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D7E" w:rsidRDefault="00665D7E" w:rsidP="00665D7E">
      <w:pPr>
        <w:pStyle w:val="a3"/>
        <w:ind w:left="-142" w:right="-7" w:firstLine="568"/>
        <w:contextualSpacing/>
        <w:jc w:val="center"/>
        <w:rPr>
          <w:rStyle w:val="a4"/>
          <w:color w:val="1B1B1B"/>
          <w:sz w:val="28"/>
          <w:szCs w:val="28"/>
        </w:rPr>
      </w:pPr>
      <w:r>
        <w:rPr>
          <w:rStyle w:val="a4"/>
          <w:color w:val="1B1B1B"/>
          <w:sz w:val="28"/>
          <w:szCs w:val="28"/>
        </w:rPr>
        <w:t>Ч</w:t>
      </w:r>
      <w:r w:rsidRPr="00665D7E">
        <w:rPr>
          <w:rStyle w:val="a4"/>
          <w:color w:val="1B1B1B"/>
          <w:sz w:val="28"/>
          <w:szCs w:val="28"/>
        </w:rPr>
        <w:t>то делать, если работодатель отказывается заключать трудовой договор?</w:t>
      </w:r>
    </w:p>
    <w:p w:rsidR="00665D7E" w:rsidRDefault="00665D7E" w:rsidP="00665D7E">
      <w:pPr>
        <w:pStyle w:val="a3"/>
        <w:ind w:left="-142" w:right="-7" w:firstLine="568"/>
        <w:contextualSpacing/>
        <w:jc w:val="both"/>
        <w:rPr>
          <w:rStyle w:val="a4"/>
          <w:color w:val="1B1B1B"/>
          <w:sz w:val="28"/>
          <w:szCs w:val="28"/>
        </w:rPr>
      </w:pP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b/>
          <w:bCs/>
          <w:color w:val="1B1B1B"/>
          <w:sz w:val="28"/>
          <w:szCs w:val="28"/>
        </w:rPr>
      </w:pPr>
      <w:r w:rsidRPr="00665D7E">
        <w:rPr>
          <w:rStyle w:val="a4"/>
          <w:b w:val="0"/>
          <w:bCs w:val="0"/>
          <w:color w:val="1B1B1B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кодексом.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Статьей 67 Трудового кодекса РФ определен порядок заключения трудового договора между работодателем и работниками. Трудовой договор заключается в письменной форме, составляется в двух экземплярах, каждый из которых подписывается сторонами.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оформлен.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i/>
          <w:iCs/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Е</w:t>
      </w:r>
      <w:r w:rsidRPr="00665D7E">
        <w:rPr>
          <w:color w:val="1B1B1B"/>
          <w:sz w:val="28"/>
          <w:szCs w:val="28"/>
        </w:rPr>
        <w:t>сли работодатель отказывается заключать трудовой договор</w:t>
      </w:r>
      <w:r w:rsidRPr="00665D7E">
        <w:rPr>
          <w:color w:val="1B1B1B"/>
          <w:sz w:val="28"/>
          <w:szCs w:val="28"/>
        </w:rPr>
        <w:t>, то д</w:t>
      </w:r>
      <w:r w:rsidRPr="00665D7E">
        <w:rPr>
          <w:color w:val="1B1B1B"/>
          <w:sz w:val="28"/>
          <w:szCs w:val="28"/>
        </w:rPr>
        <w:t>о обращения в компетентные инстанции работнику рекомендуется собрать доказательства, подтверждающие факт осуществления самой работы, а также факт допуска к ней работодателем или его уполномоченным представителем</w:t>
      </w:r>
      <w:r>
        <w:rPr>
          <w:color w:val="1B1B1B"/>
          <w:sz w:val="28"/>
          <w:szCs w:val="28"/>
        </w:rPr>
        <w:t>.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В качестве доказательств трудоустройства могут выступать: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1. Любые внутренние документы, которые могут подтвердить, что работник состоит в трудовых отношениях: приказы, письменные задания, копии отчетов о работе, расчетные листы и т.п.;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2. Показания свидетелей, которыми могут быть, как коллеги, так и иные граждане, с которыми контактировал работник от имени работодателя (клиенты, контрагенты, представители фирм-партнеров);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3. Оформленный на имя работника пропуск на территорию работодателя, униформа, доступ к корпоративной электронной почте;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4. Аудио- и видеоматериалы, подтверждающие выполнение работником трудовой деятельности у работодателя;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5</w:t>
      </w:r>
      <w:r w:rsidRPr="00665D7E">
        <w:rPr>
          <w:color w:val="1B1B1B"/>
          <w:sz w:val="28"/>
          <w:szCs w:val="28"/>
        </w:rPr>
        <w:t>. Иные доказательства, приведённый перечень не является исчерпывающим.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У работника есть несколько вариантов, куда можно обратиться в случае отказа работодателя заключать с ним трудовой договор:</w:t>
      </w: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 xml:space="preserve">В районный (городской) суд по месту нахождения работодателя с исковым заявлением о признании отношении трудовыми, об </w:t>
      </w:r>
      <w:proofErr w:type="spellStart"/>
      <w:r w:rsidRPr="00665D7E">
        <w:rPr>
          <w:color w:val="1B1B1B"/>
          <w:sz w:val="28"/>
          <w:szCs w:val="28"/>
        </w:rPr>
        <w:t>обязании</w:t>
      </w:r>
      <w:proofErr w:type="spellEnd"/>
      <w:r w:rsidRPr="00665D7E">
        <w:rPr>
          <w:color w:val="1B1B1B"/>
          <w:sz w:val="28"/>
          <w:szCs w:val="28"/>
        </w:rPr>
        <w:t xml:space="preserve"> работодателя заключить трудовой договор.</w:t>
      </w:r>
    </w:p>
    <w:p w:rsid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  <w:r w:rsidRPr="00665D7E">
        <w:rPr>
          <w:color w:val="1B1B1B"/>
          <w:sz w:val="28"/>
          <w:szCs w:val="28"/>
        </w:rPr>
        <w:t>В государственную инспекцию труда и (или) в органы прокуратуры с письменным обращением о нарушении его трудовых прав, приложив к обращению доказательства трудовых отношений с работодателем.</w:t>
      </w:r>
    </w:p>
    <w:p w:rsid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</w:p>
    <w:p w:rsidR="00665D7E" w:rsidRPr="00665D7E" w:rsidRDefault="00665D7E" w:rsidP="00665D7E">
      <w:pPr>
        <w:pStyle w:val="a3"/>
        <w:ind w:left="-142" w:right="-7" w:firstLine="568"/>
        <w:contextualSpacing/>
        <w:jc w:val="both"/>
        <w:rPr>
          <w:color w:val="1B1B1B"/>
          <w:sz w:val="28"/>
          <w:szCs w:val="28"/>
        </w:rPr>
      </w:pPr>
    </w:p>
    <w:p w:rsidR="00665D7E" w:rsidRPr="00665D7E" w:rsidRDefault="00665D7E" w:rsidP="00665D7E">
      <w:pPr>
        <w:ind w:left="-142" w:right="-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                                                     Я.А. Юбко</w:t>
      </w:r>
    </w:p>
    <w:sectPr w:rsidR="00665D7E" w:rsidRPr="00665D7E" w:rsidSect="00665D7E">
      <w:pgSz w:w="11900" w:h="16840"/>
      <w:pgMar w:top="92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7E"/>
    <w:rsid w:val="00153285"/>
    <w:rsid w:val="001D2728"/>
    <w:rsid w:val="006036A0"/>
    <w:rsid w:val="00665D7E"/>
    <w:rsid w:val="00782E7F"/>
    <w:rsid w:val="00B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93C80"/>
  <w15:chartTrackingRefBased/>
  <w15:docId w15:val="{A30B5AF5-5997-454C-9820-6E2F5F0A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D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665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Юбко</dc:creator>
  <cp:keywords/>
  <dc:description/>
  <cp:lastModifiedBy>Яна Юбко</cp:lastModifiedBy>
  <cp:revision>1</cp:revision>
  <dcterms:created xsi:type="dcterms:W3CDTF">2023-05-24T12:28:00Z</dcterms:created>
  <dcterms:modified xsi:type="dcterms:W3CDTF">2023-05-24T12:36:00Z</dcterms:modified>
</cp:coreProperties>
</file>