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4D6B9E" w14:textId="77777777" w:rsidR="001A1C02" w:rsidRPr="00376788" w:rsidRDefault="001A1C02" w:rsidP="0037678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6788">
        <w:rPr>
          <w:rFonts w:ascii="Times New Roman" w:hAnsi="Times New Roman" w:cs="Times New Roman"/>
          <w:b/>
          <w:sz w:val="28"/>
          <w:szCs w:val="28"/>
        </w:rPr>
        <w:t>Каким образом определяется конкретный вид взыскания, который подлежит применению к государственному (муниципальному) служащему за совершение коррупционного правонарушения?</w:t>
      </w:r>
    </w:p>
    <w:p w14:paraId="29343879" w14:textId="77777777" w:rsidR="00D11936" w:rsidRDefault="00D11936" w:rsidP="00D119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14:paraId="6EC5996C" w14:textId="097D5BB7" w:rsidR="001A1C02" w:rsidRPr="001A1C02" w:rsidRDefault="001A1C02" w:rsidP="00D11936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4"/>
          <w:szCs w:val="24"/>
        </w:rPr>
      </w:pPr>
      <w:r w:rsidRPr="001A1C02">
        <w:rPr>
          <w:rFonts w:ascii="Times New Roman" w:eastAsia="Times New Roman" w:hAnsi="Times New Roman" w:cs="Times New Roman"/>
          <w:color w:val="333333"/>
          <w:sz w:val="28"/>
          <w:szCs w:val="28"/>
        </w:rPr>
        <w:t>В соответствии с подготовленным Минтрудом России Обзором практики привлечения к ответственности государственных (муниципальных) служащих за несоблюдение ограничений и запретов, неисполнение обязанностей, установленны</w:t>
      </w:r>
      <w:bookmarkStart w:id="0" w:name="_GoBack"/>
      <w:bookmarkEnd w:id="0"/>
      <w:r w:rsidRPr="001A1C02">
        <w:rPr>
          <w:rFonts w:ascii="Times New Roman" w:eastAsia="Times New Roman" w:hAnsi="Times New Roman" w:cs="Times New Roman"/>
          <w:color w:val="333333"/>
          <w:sz w:val="28"/>
          <w:szCs w:val="28"/>
        </w:rPr>
        <w:t>х в целях противодействия коррупции, при определении конкретного вида взыскания, которое подлежит применению, учитываются:</w:t>
      </w:r>
    </w:p>
    <w:p w14:paraId="2D9BAE2F" w14:textId="77777777" w:rsidR="001A1C02" w:rsidRPr="001A1C02" w:rsidRDefault="001A1C02" w:rsidP="00D11936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4"/>
          <w:szCs w:val="24"/>
        </w:rPr>
      </w:pPr>
      <w:r w:rsidRPr="001A1C02">
        <w:rPr>
          <w:rFonts w:ascii="Times New Roman" w:eastAsia="Times New Roman" w:hAnsi="Times New Roman" w:cs="Times New Roman"/>
          <w:color w:val="333333"/>
          <w:sz w:val="28"/>
          <w:szCs w:val="28"/>
        </w:rPr>
        <w:t>- характер и тяжесть совершенного нарушения;</w:t>
      </w:r>
    </w:p>
    <w:p w14:paraId="487614EB" w14:textId="77777777" w:rsidR="001A1C02" w:rsidRPr="001A1C02" w:rsidRDefault="001A1C02" w:rsidP="00D11936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4"/>
          <w:szCs w:val="24"/>
        </w:rPr>
      </w:pPr>
      <w:r w:rsidRPr="001A1C02">
        <w:rPr>
          <w:rFonts w:ascii="Times New Roman" w:eastAsia="Times New Roman" w:hAnsi="Times New Roman" w:cs="Times New Roman"/>
          <w:color w:val="333333"/>
          <w:sz w:val="28"/>
          <w:szCs w:val="28"/>
        </w:rPr>
        <w:t>- обстоятельства, при которых совершено нарушение;</w:t>
      </w:r>
    </w:p>
    <w:p w14:paraId="750D5F06" w14:textId="77777777" w:rsidR="001A1C02" w:rsidRPr="001A1C02" w:rsidRDefault="001A1C02" w:rsidP="00D11936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4"/>
          <w:szCs w:val="24"/>
        </w:rPr>
      </w:pPr>
      <w:r w:rsidRPr="001A1C02">
        <w:rPr>
          <w:rFonts w:ascii="Times New Roman" w:eastAsia="Times New Roman" w:hAnsi="Times New Roman" w:cs="Times New Roman"/>
          <w:color w:val="333333"/>
          <w:sz w:val="28"/>
          <w:szCs w:val="28"/>
        </w:rPr>
        <w:t>- соблюдение служащим других запретов, исполнение других обязанностей, установленных в целях противодействия коррупции;</w:t>
      </w:r>
    </w:p>
    <w:p w14:paraId="1D03595A" w14:textId="77777777" w:rsidR="001A1C02" w:rsidRPr="001A1C02" w:rsidRDefault="001A1C02" w:rsidP="00D11936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4"/>
          <w:szCs w:val="24"/>
        </w:rPr>
      </w:pPr>
      <w:r w:rsidRPr="001A1C02">
        <w:rPr>
          <w:rFonts w:ascii="Times New Roman" w:eastAsia="Times New Roman" w:hAnsi="Times New Roman" w:cs="Times New Roman"/>
          <w:color w:val="333333"/>
          <w:sz w:val="28"/>
          <w:szCs w:val="28"/>
        </w:rPr>
        <w:t>- предшествующие результаты исполнения служащим своих должностных обязанностей.</w:t>
      </w:r>
    </w:p>
    <w:p w14:paraId="24878207" w14:textId="53674E40" w:rsidR="001A1C02" w:rsidRDefault="001A1C02" w:rsidP="00D119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A1C02">
        <w:rPr>
          <w:rFonts w:ascii="Times New Roman" w:eastAsia="Times New Roman" w:hAnsi="Times New Roman" w:cs="Times New Roman"/>
          <w:color w:val="333333"/>
          <w:sz w:val="28"/>
          <w:szCs w:val="28"/>
        </w:rPr>
        <w:t>При анализе обстоятельств, при которых совершено коррупционное правонарушение, учету подлежат обстоятельства, которые имеют причинно-следственную связь с коррупционным правонарушением. В то же время обстоятельства (например, жизненная ситуация), не влияющие на возможность (невозможность) соблюдения антикоррупционных стандартов, учету не подлежат.</w:t>
      </w:r>
    </w:p>
    <w:p w14:paraId="5DBE0F94" w14:textId="48A701CA" w:rsidR="00D11936" w:rsidRDefault="00D11936" w:rsidP="00D119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14:paraId="49FC6BBD" w14:textId="46C59320" w:rsidR="00D11936" w:rsidRDefault="00D11936" w:rsidP="00D119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Старший помощник городского прокурора</w:t>
      </w:r>
    </w:p>
    <w:p w14:paraId="24AA0114" w14:textId="40C235A8" w:rsidR="00D11936" w:rsidRPr="001A1C02" w:rsidRDefault="00D11936" w:rsidP="00D11936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юрист 1 класса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  <w:t xml:space="preserve">       А.М. Смирнов</w:t>
      </w:r>
    </w:p>
    <w:p w14:paraId="16693701" w14:textId="77777777" w:rsidR="006F25E5" w:rsidRDefault="006F25E5"/>
    <w:sectPr w:rsidR="006F25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Mangal">
    <w:altName w:val="Cambria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Arial"/>
    <w:panose1 w:val="00000000000000000000"/>
    <w:charset w:val="00"/>
    <w:family w:val="roman"/>
    <w:notTrueType/>
    <w:pitch w:val="default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25E5"/>
    <w:rsid w:val="001A1C02"/>
    <w:rsid w:val="00376788"/>
    <w:rsid w:val="006F25E5"/>
    <w:rsid w:val="00D11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2AFF8"/>
  <w15:chartTrackingRefBased/>
  <w15:docId w15:val="{8F654153-A461-4C91-80D2-A04931C52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lang w:val="ru-RU" w:eastAsia="zh-CN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cs="Mang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1A1C02"/>
  </w:style>
  <w:style w:type="character" w:customStyle="1" w:styleId="feeds-pagenavigationtooltip">
    <w:name w:val="feeds-page__navigation_tooltip"/>
    <w:basedOn w:val="a0"/>
    <w:rsid w:val="001A1C02"/>
  </w:style>
  <w:style w:type="paragraph" w:styleId="a3">
    <w:name w:val="Normal (Web)"/>
    <w:basedOn w:val="a"/>
    <w:uiPriority w:val="99"/>
    <w:semiHidden/>
    <w:unhideWhenUsed/>
    <w:rsid w:val="001A1C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376788"/>
    <w:pPr>
      <w:spacing w:after="0" w:line="240" w:lineRule="auto"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91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3570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4914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19509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14653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86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50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7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184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Eldor Eldor</dc:creator>
  <cp:keywords/>
  <dc:description/>
  <cp:lastModifiedBy>Кокорева Наталия Сергеевна</cp:lastModifiedBy>
  <cp:revision>4</cp:revision>
  <dcterms:created xsi:type="dcterms:W3CDTF">2023-01-09T12:39:00Z</dcterms:created>
  <dcterms:modified xsi:type="dcterms:W3CDTF">2023-01-23T16:04:00Z</dcterms:modified>
</cp:coreProperties>
</file>