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02" w:rsidRDefault="00226B02" w:rsidP="007955E1">
      <w:pPr>
        <w:tabs>
          <w:tab w:val="right" w:pos="-140"/>
        </w:tabs>
        <w:jc w:val="center"/>
        <w:rPr>
          <w:b/>
          <w:color w:val="000000"/>
          <w:sz w:val="28"/>
          <w:lang w:eastAsia="ar-SA"/>
        </w:rPr>
      </w:pPr>
      <w:r>
        <w:rPr>
          <w:b/>
          <w:sz w:val="28"/>
          <w:szCs w:val="28"/>
        </w:rPr>
        <w:tab/>
      </w:r>
      <w:r>
        <w:rPr>
          <w:b/>
          <w:sz w:val="28"/>
          <w:szCs w:val="28"/>
        </w:rPr>
        <w:tab/>
      </w:r>
      <w:r>
        <w:rPr>
          <w:b/>
          <w:sz w:val="28"/>
          <w:szCs w:val="28"/>
        </w:rPr>
        <w:tab/>
      </w:r>
      <w:r>
        <w:rPr>
          <w:b/>
          <w:sz w:val="28"/>
          <w:szCs w:val="28"/>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6pt;margin-top:-41.3pt;width:37.65pt;height:47.25pt;z-index:251658240;mso-wrap-distance-left:9.05pt;mso-wrap-distance-right:9.05pt;mso-position-horizontal-relative:text;mso-position-vertical-relative:text" filled="t" fillcolor="black">
            <v:imagedata r:id="rId5" o:title=""/>
          </v:shape>
        </w:pict>
      </w:r>
    </w:p>
    <w:p w:rsidR="00226B02" w:rsidRPr="003668AB" w:rsidRDefault="00226B02" w:rsidP="007955E1">
      <w:pPr>
        <w:tabs>
          <w:tab w:val="right" w:pos="-140"/>
        </w:tabs>
        <w:jc w:val="center"/>
        <w:rPr>
          <w:b/>
          <w:color w:val="000000"/>
          <w:sz w:val="28"/>
          <w:lang w:eastAsia="ar-SA"/>
        </w:rPr>
      </w:pPr>
      <w:r w:rsidRPr="003668AB">
        <w:rPr>
          <w:b/>
          <w:color w:val="000000"/>
          <w:sz w:val="28"/>
          <w:lang w:eastAsia="ar-SA"/>
        </w:rPr>
        <w:t>АДМИНИСТРАЦИЯ</w:t>
      </w:r>
      <w:r>
        <w:rPr>
          <w:b/>
          <w:color w:val="000000"/>
          <w:sz w:val="28"/>
          <w:lang w:eastAsia="ar-SA"/>
        </w:rPr>
        <w:t xml:space="preserve"> </w:t>
      </w:r>
      <w:r w:rsidRPr="003668AB">
        <w:rPr>
          <w:b/>
          <w:color w:val="000000"/>
          <w:sz w:val="28"/>
          <w:lang w:eastAsia="ar-SA"/>
        </w:rPr>
        <w:t>ПОЛОМСКОГО</w:t>
      </w:r>
      <w:r>
        <w:rPr>
          <w:b/>
          <w:color w:val="000000"/>
          <w:sz w:val="28"/>
          <w:lang w:eastAsia="ar-SA"/>
        </w:rPr>
        <w:t xml:space="preserve"> </w:t>
      </w:r>
      <w:r w:rsidRPr="003668AB">
        <w:rPr>
          <w:b/>
          <w:color w:val="000000"/>
          <w:sz w:val="28"/>
          <w:lang w:eastAsia="ar-SA"/>
        </w:rPr>
        <w:t>СЕЛЬСКОГО</w:t>
      </w:r>
      <w:r>
        <w:rPr>
          <w:b/>
          <w:color w:val="000000"/>
          <w:sz w:val="28"/>
          <w:lang w:eastAsia="ar-SA"/>
        </w:rPr>
        <w:t xml:space="preserve">  </w:t>
      </w:r>
      <w:r w:rsidRPr="003668AB">
        <w:rPr>
          <w:b/>
          <w:color w:val="000000"/>
          <w:sz w:val="28"/>
          <w:lang w:eastAsia="ar-SA"/>
        </w:rPr>
        <w:t>ПОСЕЛЕНИЯ</w:t>
      </w:r>
    </w:p>
    <w:p w:rsidR="00226B02" w:rsidRPr="003668AB" w:rsidRDefault="00226B02" w:rsidP="007955E1">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jc w:val="center"/>
        <w:rPr>
          <w:b/>
          <w:color w:val="000000"/>
          <w:sz w:val="28"/>
          <w:lang w:eastAsia="ar-SA"/>
        </w:rPr>
      </w:pPr>
      <w:r w:rsidRPr="003668AB">
        <w:rPr>
          <w:b/>
          <w:color w:val="000000"/>
          <w:sz w:val="28"/>
          <w:lang w:eastAsia="ar-SA"/>
        </w:rPr>
        <w:t>КИРОВО-ЧЕПЕЦКОГО</w:t>
      </w:r>
      <w:r>
        <w:rPr>
          <w:b/>
          <w:color w:val="000000"/>
          <w:sz w:val="28"/>
          <w:lang w:eastAsia="ar-SA"/>
        </w:rPr>
        <w:t xml:space="preserve"> </w:t>
      </w:r>
      <w:r w:rsidRPr="003668AB">
        <w:rPr>
          <w:b/>
          <w:color w:val="000000"/>
          <w:sz w:val="28"/>
          <w:lang w:eastAsia="ar-SA"/>
        </w:rPr>
        <w:t>РАЙОНА</w:t>
      </w:r>
      <w:r>
        <w:rPr>
          <w:b/>
          <w:color w:val="000000"/>
          <w:sz w:val="28"/>
          <w:lang w:eastAsia="ar-SA"/>
        </w:rPr>
        <w:t xml:space="preserve"> </w:t>
      </w:r>
      <w:r w:rsidRPr="003668AB">
        <w:rPr>
          <w:b/>
          <w:color w:val="000000"/>
          <w:sz w:val="28"/>
          <w:lang w:eastAsia="ar-SA"/>
        </w:rPr>
        <w:t>КИРОВСКОЙ</w:t>
      </w:r>
      <w:r>
        <w:rPr>
          <w:b/>
          <w:color w:val="000000"/>
          <w:sz w:val="28"/>
          <w:lang w:eastAsia="ar-SA"/>
        </w:rPr>
        <w:t xml:space="preserve"> </w:t>
      </w:r>
      <w:r w:rsidRPr="003668AB">
        <w:rPr>
          <w:b/>
          <w:color w:val="000000"/>
          <w:sz w:val="28"/>
          <w:lang w:eastAsia="ar-SA"/>
        </w:rPr>
        <w:t>ОБЛАСТИ</w:t>
      </w:r>
    </w:p>
    <w:p w:rsidR="00226B02" w:rsidRPr="003668AB" w:rsidRDefault="00226B02" w:rsidP="007955E1">
      <w:pPr>
        <w:keepNext/>
        <w:tabs>
          <w:tab w:val="left" w:pos="0"/>
          <w:tab w:val="left" w:pos="2765"/>
        </w:tabs>
        <w:spacing w:before="360" w:after="360" w:line="360" w:lineRule="auto"/>
        <w:jc w:val="center"/>
        <w:outlineLvl w:val="0"/>
        <w:rPr>
          <w:b/>
          <w:color w:val="000000"/>
          <w:sz w:val="32"/>
          <w:szCs w:val="32"/>
          <w:lang w:eastAsia="ar-SA"/>
        </w:rPr>
      </w:pPr>
      <w:r w:rsidRPr="003668AB">
        <w:rPr>
          <w:b/>
          <w:color w:val="000000"/>
          <w:sz w:val="32"/>
          <w:szCs w:val="32"/>
          <w:lang w:eastAsia="ar-SA"/>
        </w:rPr>
        <w:t>ПОСТАНОВЛЕНИЕ</w:t>
      </w:r>
    </w:p>
    <w:tbl>
      <w:tblPr>
        <w:tblW w:w="0" w:type="auto"/>
        <w:tblLayout w:type="fixed"/>
        <w:tblCellMar>
          <w:left w:w="0" w:type="dxa"/>
          <w:right w:w="0" w:type="dxa"/>
        </w:tblCellMar>
        <w:tblLook w:val="0000"/>
      </w:tblPr>
      <w:tblGrid>
        <w:gridCol w:w="2267"/>
        <w:gridCol w:w="2268"/>
        <w:gridCol w:w="2270"/>
        <w:gridCol w:w="2267"/>
      </w:tblGrid>
      <w:tr w:rsidR="00226B02" w:rsidRPr="003668AB" w:rsidTr="009A4B86">
        <w:trPr>
          <w:trHeight w:val="322"/>
        </w:trPr>
        <w:tc>
          <w:tcPr>
            <w:tcW w:w="2267" w:type="dxa"/>
          </w:tcPr>
          <w:p w:rsidR="00226B02" w:rsidRPr="00410348" w:rsidRDefault="00226B02" w:rsidP="009A4B86">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napToGrid w:val="0"/>
              <w:jc w:val="center"/>
              <w:rPr>
                <w:color w:val="000000"/>
                <w:sz w:val="28"/>
                <w:lang w:eastAsia="ar-SA"/>
              </w:rPr>
            </w:pPr>
            <w:r>
              <w:rPr>
                <w:color w:val="000000"/>
                <w:sz w:val="28"/>
                <w:lang w:eastAsia="ar-SA"/>
              </w:rPr>
              <w:t>15.11.2024</w:t>
            </w:r>
          </w:p>
        </w:tc>
        <w:tc>
          <w:tcPr>
            <w:tcW w:w="2268" w:type="dxa"/>
          </w:tcPr>
          <w:p w:rsidR="00226B02" w:rsidRPr="003668AB" w:rsidRDefault="00226B02" w:rsidP="009A4B86">
            <w:pPr>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napToGrid w:val="0"/>
              <w:ind w:left="-1559"/>
              <w:jc w:val="center"/>
              <w:rPr>
                <w:b/>
                <w:color w:val="000000"/>
                <w:sz w:val="28"/>
                <w:lang w:eastAsia="ar-SA"/>
              </w:rPr>
            </w:pPr>
          </w:p>
        </w:tc>
        <w:tc>
          <w:tcPr>
            <w:tcW w:w="2270" w:type="dxa"/>
          </w:tcPr>
          <w:p w:rsidR="00226B02" w:rsidRPr="003668AB" w:rsidRDefault="00226B02" w:rsidP="009A4B86">
            <w:pPr>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napToGrid w:val="0"/>
              <w:ind w:left="-1559"/>
              <w:jc w:val="right"/>
              <w:rPr>
                <w:color w:val="000000"/>
                <w:sz w:val="28"/>
                <w:lang w:eastAsia="ar-SA"/>
              </w:rPr>
            </w:pPr>
            <w:r>
              <w:rPr>
                <w:color w:val="000000"/>
                <w:sz w:val="28"/>
                <w:lang w:eastAsia="ar-SA"/>
              </w:rPr>
              <w:t xml:space="preserve">                       </w:t>
            </w:r>
            <w:r w:rsidRPr="003668AB">
              <w:rPr>
                <w:color w:val="000000"/>
                <w:sz w:val="28"/>
                <w:lang w:eastAsia="ar-SA"/>
              </w:rPr>
              <w:t>№</w:t>
            </w:r>
          </w:p>
        </w:tc>
        <w:tc>
          <w:tcPr>
            <w:tcW w:w="2267" w:type="dxa"/>
          </w:tcPr>
          <w:p w:rsidR="00226B02" w:rsidRPr="00410348" w:rsidRDefault="00226B02" w:rsidP="009A4B86">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napToGrid w:val="0"/>
              <w:jc w:val="center"/>
              <w:rPr>
                <w:color w:val="000000"/>
                <w:sz w:val="28"/>
                <w:lang w:eastAsia="ar-SA"/>
              </w:rPr>
            </w:pPr>
            <w:r>
              <w:rPr>
                <w:color w:val="000000"/>
                <w:sz w:val="28"/>
                <w:lang w:eastAsia="ar-SA"/>
              </w:rPr>
              <w:t>50</w:t>
            </w:r>
          </w:p>
        </w:tc>
      </w:tr>
      <w:tr w:rsidR="00226B02" w:rsidRPr="003668AB" w:rsidTr="009A4B86">
        <w:trPr>
          <w:trHeight w:hRule="exact" w:val="411"/>
        </w:trPr>
        <w:tc>
          <w:tcPr>
            <w:tcW w:w="2267" w:type="dxa"/>
            <w:tcBorders>
              <w:top w:val="single" w:sz="4" w:space="0" w:color="000000"/>
              <w:left w:val="nil"/>
              <w:bottom w:val="nil"/>
              <w:right w:val="nil"/>
            </w:tcBorders>
          </w:tcPr>
          <w:p w:rsidR="00226B02" w:rsidRPr="003668AB" w:rsidRDefault="00226B02" w:rsidP="009A4B86">
            <w:pPr>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napToGrid w:val="0"/>
              <w:ind w:left="-1559"/>
              <w:jc w:val="center"/>
              <w:rPr>
                <w:b/>
                <w:color w:val="000000"/>
                <w:sz w:val="28"/>
                <w:lang w:eastAsia="ar-SA"/>
              </w:rPr>
            </w:pPr>
          </w:p>
        </w:tc>
        <w:tc>
          <w:tcPr>
            <w:tcW w:w="4538" w:type="dxa"/>
            <w:gridSpan w:val="2"/>
          </w:tcPr>
          <w:p w:rsidR="00226B02" w:rsidRPr="003668AB" w:rsidRDefault="00226B02" w:rsidP="009A4B86">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napToGrid w:val="0"/>
              <w:jc w:val="center"/>
              <w:rPr>
                <w:color w:val="000000"/>
                <w:sz w:val="28"/>
                <w:szCs w:val="28"/>
                <w:lang w:eastAsia="ar-SA"/>
              </w:rPr>
            </w:pPr>
            <w:r w:rsidRPr="003668AB">
              <w:rPr>
                <w:color w:val="000000"/>
                <w:sz w:val="28"/>
                <w:szCs w:val="28"/>
                <w:lang w:eastAsia="ar-SA"/>
              </w:rPr>
              <w:t>с.</w:t>
            </w:r>
            <w:r>
              <w:rPr>
                <w:color w:val="000000"/>
                <w:sz w:val="28"/>
                <w:szCs w:val="28"/>
                <w:lang w:eastAsia="ar-SA"/>
              </w:rPr>
              <w:t xml:space="preserve"> </w:t>
            </w:r>
            <w:r w:rsidRPr="003668AB">
              <w:rPr>
                <w:color w:val="000000"/>
                <w:sz w:val="28"/>
                <w:szCs w:val="28"/>
                <w:lang w:eastAsia="ar-SA"/>
              </w:rPr>
              <w:t>Полом</w:t>
            </w:r>
          </w:p>
          <w:p w:rsidR="00226B02" w:rsidRPr="003668AB" w:rsidRDefault="00226B02" w:rsidP="009A4B86">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jc w:val="center"/>
              <w:rPr>
                <w:color w:val="000000"/>
                <w:sz w:val="28"/>
                <w:szCs w:val="28"/>
                <w:lang w:eastAsia="ar-SA"/>
              </w:rPr>
            </w:pPr>
          </w:p>
          <w:p w:rsidR="00226B02" w:rsidRPr="003668AB" w:rsidRDefault="00226B02" w:rsidP="009A4B86">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jc w:val="center"/>
              <w:rPr>
                <w:color w:val="000000"/>
                <w:sz w:val="28"/>
                <w:lang w:eastAsia="ar-SA"/>
              </w:rPr>
            </w:pPr>
          </w:p>
        </w:tc>
        <w:tc>
          <w:tcPr>
            <w:tcW w:w="2267" w:type="dxa"/>
            <w:tcBorders>
              <w:top w:val="single" w:sz="4" w:space="0" w:color="000000"/>
              <w:left w:val="nil"/>
              <w:bottom w:val="nil"/>
              <w:right w:val="nil"/>
            </w:tcBorders>
          </w:tcPr>
          <w:p w:rsidR="00226B02" w:rsidRPr="003668AB" w:rsidRDefault="00226B02" w:rsidP="009A4B86">
            <w:pPr>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napToGrid w:val="0"/>
              <w:ind w:left="-1559"/>
              <w:jc w:val="center"/>
              <w:rPr>
                <w:b/>
                <w:color w:val="000000"/>
                <w:sz w:val="28"/>
                <w:lang w:eastAsia="ar-SA"/>
              </w:rPr>
            </w:pPr>
          </w:p>
        </w:tc>
      </w:tr>
    </w:tbl>
    <w:p w:rsidR="00226B02" w:rsidRDefault="00226B02">
      <w:pPr>
        <w:jc w:val="center"/>
        <w:rPr>
          <w:b/>
          <w:sz w:val="28"/>
          <w:szCs w:val="28"/>
        </w:rPr>
      </w:pPr>
    </w:p>
    <w:p w:rsidR="00226B02" w:rsidRDefault="00226B02">
      <w:pPr>
        <w:spacing w:after="120" w:line="360" w:lineRule="auto"/>
        <w:jc w:val="center"/>
        <w:rPr>
          <w:sz w:val="28"/>
          <w:szCs w:val="28"/>
        </w:rPr>
      </w:pPr>
    </w:p>
    <w:p w:rsidR="00226B02" w:rsidRPr="007955E1" w:rsidRDefault="00226B02">
      <w:pPr>
        <w:pStyle w:val="Header"/>
        <w:tabs>
          <w:tab w:val="clear" w:pos="4677"/>
          <w:tab w:val="clear" w:pos="9355"/>
        </w:tabs>
        <w:jc w:val="center"/>
        <w:rPr>
          <w:b/>
          <w:sz w:val="28"/>
          <w:szCs w:val="28"/>
        </w:rPr>
      </w:pPr>
      <w:r w:rsidRPr="007955E1">
        <w:rPr>
          <w:b/>
          <w:sz w:val="28"/>
          <w:szCs w:val="28"/>
        </w:rPr>
        <w:t>Об утверждении Порядка ведения инвентарного и аналитического учета</w:t>
      </w:r>
    </w:p>
    <w:p w:rsidR="00226B02" w:rsidRPr="007955E1" w:rsidRDefault="00226B02">
      <w:pPr>
        <w:pStyle w:val="Header"/>
        <w:tabs>
          <w:tab w:val="clear" w:pos="4677"/>
          <w:tab w:val="clear" w:pos="9355"/>
        </w:tabs>
        <w:jc w:val="center"/>
        <w:rPr>
          <w:b/>
          <w:sz w:val="28"/>
          <w:szCs w:val="28"/>
        </w:rPr>
      </w:pPr>
      <w:r w:rsidRPr="007955E1">
        <w:rPr>
          <w:b/>
          <w:sz w:val="28"/>
          <w:szCs w:val="28"/>
        </w:rPr>
        <w:t xml:space="preserve">по объектам имущества(нефинансовым активам)в составе имущества казны муниципального образования </w:t>
      </w:r>
    </w:p>
    <w:p w:rsidR="00226B02" w:rsidRDefault="00226B02">
      <w:pPr>
        <w:tabs>
          <w:tab w:val="left" w:pos="5040"/>
        </w:tabs>
        <w:spacing w:after="120"/>
        <w:ind w:right="4315"/>
        <w:jc w:val="both"/>
        <w:rPr>
          <w:sz w:val="28"/>
          <w:szCs w:val="28"/>
        </w:rPr>
      </w:pPr>
    </w:p>
    <w:p w:rsidR="00226B02" w:rsidRDefault="00226B02">
      <w:pPr>
        <w:widowControl/>
        <w:ind w:firstLine="540"/>
        <w:jc w:val="both"/>
        <w:rPr>
          <w:sz w:val="28"/>
          <w:szCs w:val="28"/>
          <w:lang w:eastAsia="en-US"/>
        </w:rPr>
      </w:pPr>
      <w:r>
        <w:rPr>
          <w:sz w:val="28"/>
          <w:szCs w:val="28"/>
          <w:lang w:eastAsia="en-US"/>
        </w:rPr>
        <w:t xml:space="preserve">В соответствии с </w:t>
      </w:r>
      <w:hyperlink r:id="rId6">
        <w:r>
          <w:rPr>
            <w:color w:val="0000FF"/>
            <w:sz w:val="28"/>
            <w:szCs w:val="28"/>
            <w:lang w:eastAsia="en-US"/>
          </w:rPr>
          <w:t>пунктом 145</w:t>
        </w:r>
      </w:hyperlink>
      <w:r>
        <w:rPr>
          <w:sz w:val="28"/>
          <w:szCs w:val="28"/>
          <w:lang w:eastAsia="en-US"/>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w:t>
      </w:r>
      <w:hyperlink r:id="rId7">
        <w:r>
          <w:rPr>
            <w:color w:val="0000FF"/>
            <w:sz w:val="28"/>
            <w:szCs w:val="28"/>
            <w:lang w:eastAsia="en-US"/>
          </w:rPr>
          <w:t>приказом</w:t>
        </w:r>
      </w:hyperlink>
      <w:r>
        <w:rPr>
          <w:sz w:val="28"/>
          <w:szCs w:val="28"/>
          <w:lang w:eastAsia="en-US"/>
        </w:rPr>
        <w:t xml:space="preserve">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hyperlink r:id="rId8">
        <w:r>
          <w:rPr>
            <w:color w:val="0000FF"/>
            <w:sz w:val="28"/>
            <w:szCs w:val="28"/>
            <w:lang w:eastAsia="en-US"/>
          </w:rPr>
          <w:t>приказом</w:t>
        </w:r>
      </w:hyperlink>
      <w:r>
        <w:rPr>
          <w:sz w:val="28"/>
          <w:szCs w:val="28"/>
          <w:lang w:eastAsia="en-US"/>
        </w:rPr>
        <w:t xml:space="preserve"> Министерства финансов Российской Федерации от 15.06.2021 № 84н «Об утверждении Федерального стандарта бухгалтерского учета государственных финансов «Государственная (муниципальная) казна» (далее - Стандарт) администрация Поломского сельского поселения ПОСТАНОВЛЯЕТ:</w:t>
      </w:r>
    </w:p>
    <w:p w:rsidR="00226B02" w:rsidRDefault="00226B02">
      <w:pPr>
        <w:pStyle w:val="ListParagraph"/>
        <w:widowControl/>
        <w:numPr>
          <w:ilvl w:val="0"/>
          <w:numId w:val="1"/>
        </w:numPr>
        <w:spacing w:before="280"/>
        <w:ind w:left="0" w:firstLine="567"/>
        <w:jc w:val="both"/>
        <w:rPr>
          <w:sz w:val="28"/>
          <w:szCs w:val="28"/>
          <w:lang w:eastAsia="en-US"/>
        </w:rPr>
      </w:pPr>
      <w:r>
        <w:rPr>
          <w:sz w:val="28"/>
          <w:szCs w:val="28"/>
          <w:lang w:eastAsia="en-US"/>
        </w:rPr>
        <w:t xml:space="preserve">Утвердить </w:t>
      </w:r>
      <w:hyperlink r:id="rId9">
        <w:r>
          <w:rPr>
            <w:color w:val="0000FF"/>
            <w:sz w:val="28"/>
            <w:szCs w:val="28"/>
            <w:lang w:eastAsia="en-US"/>
          </w:rPr>
          <w:t>Порядок</w:t>
        </w:r>
      </w:hyperlink>
      <w:r>
        <w:rPr>
          <w:sz w:val="28"/>
          <w:szCs w:val="28"/>
          <w:lang w:eastAsia="en-US"/>
        </w:rPr>
        <w:t xml:space="preserve"> ведения инвентарного и аналитического учета по объектам имущества (нефинансовым активам), составляющим казну муниципального образования Поломское сельское поселение Кирово-Чепецкого района Кировской области, согласно приложению к настоящему постановлению.</w:t>
      </w:r>
    </w:p>
    <w:p w:rsidR="00226B02" w:rsidRDefault="00226B02">
      <w:pPr>
        <w:pStyle w:val="ListParagraph"/>
        <w:widowControl/>
        <w:numPr>
          <w:ilvl w:val="0"/>
          <w:numId w:val="1"/>
        </w:numPr>
        <w:spacing w:before="280"/>
        <w:ind w:left="0" w:firstLine="567"/>
        <w:jc w:val="both"/>
        <w:rPr>
          <w:sz w:val="28"/>
          <w:szCs w:val="28"/>
          <w:lang w:eastAsia="en-US"/>
        </w:rPr>
      </w:pPr>
      <w:r>
        <w:rPr>
          <w:sz w:val="28"/>
          <w:szCs w:val="28"/>
        </w:rPr>
        <w:t>Настоящее постановление вступает в силу с момента подписания и распространяется на правоотношения, возникшие с 1 января 2024 года.</w:t>
      </w:r>
    </w:p>
    <w:p w:rsidR="00226B02" w:rsidRDefault="00226B02">
      <w:pPr>
        <w:tabs>
          <w:tab w:val="left" w:pos="9360"/>
        </w:tabs>
        <w:ind w:right="-6"/>
        <w:jc w:val="both"/>
        <w:rPr>
          <w:sz w:val="28"/>
          <w:szCs w:val="28"/>
        </w:rPr>
      </w:pPr>
    </w:p>
    <w:p w:rsidR="00226B02" w:rsidRDefault="00226B02">
      <w:pPr>
        <w:tabs>
          <w:tab w:val="left" w:pos="9360"/>
        </w:tabs>
        <w:ind w:right="-6"/>
        <w:jc w:val="both"/>
        <w:rPr>
          <w:sz w:val="28"/>
          <w:szCs w:val="28"/>
        </w:rPr>
      </w:pPr>
    </w:p>
    <w:p w:rsidR="00226B02" w:rsidRDefault="00226B02">
      <w:pPr>
        <w:tabs>
          <w:tab w:val="left" w:pos="9360"/>
        </w:tabs>
        <w:ind w:right="-6"/>
        <w:jc w:val="both"/>
        <w:rPr>
          <w:sz w:val="28"/>
          <w:szCs w:val="28"/>
        </w:rPr>
      </w:pPr>
    </w:p>
    <w:p w:rsidR="00226B02" w:rsidRPr="00866565" w:rsidRDefault="00226B02" w:rsidP="007955E1">
      <w:pPr>
        <w:pStyle w:val="NormalWeb"/>
        <w:shd w:val="clear" w:color="auto" w:fill="FFFFFF"/>
        <w:spacing w:before="0" w:beforeAutospacing="0" w:after="0" w:afterAutospacing="0"/>
        <w:ind w:firstLine="708"/>
        <w:jc w:val="both"/>
        <w:rPr>
          <w:color w:val="000000"/>
          <w:sz w:val="28"/>
          <w:szCs w:val="28"/>
        </w:rPr>
      </w:pPr>
      <w:r w:rsidRPr="00866565">
        <w:rPr>
          <w:color w:val="000000"/>
          <w:sz w:val="28"/>
          <w:szCs w:val="28"/>
        </w:rPr>
        <w:t>Глава администрации</w:t>
      </w:r>
    </w:p>
    <w:p w:rsidR="00226B02" w:rsidRPr="00866565" w:rsidRDefault="00226B02" w:rsidP="007955E1">
      <w:pPr>
        <w:pStyle w:val="NormalWeb"/>
        <w:shd w:val="clear" w:color="auto" w:fill="FFFFFF"/>
        <w:spacing w:before="0" w:beforeAutospacing="0" w:after="0" w:afterAutospacing="0"/>
        <w:ind w:firstLine="708"/>
        <w:jc w:val="both"/>
        <w:rPr>
          <w:color w:val="000000"/>
          <w:sz w:val="28"/>
          <w:szCs w:val="28"/>
        </w:rPr>
      </w:pPr>
      <w:r w:rsidRPr="00866565">
        <w:rPr>
          <w:color w:val="000000"/>
          <w:sz w:val="28"/>
          <w:szCs w:val="28"/>
        </w:rPr>
        <w:t>Поломского сельского поселения</w:t>
      </w:r>
    </w:p>
    <w:p w:rsidR="00226B02" w:rsidRPr="00866565" w:rsidRDefault="00226B02" w:rsidP="007955E1">
      <w:pPr>
        <w:pStyle w:val="NormalWeb"/>
        <w:shd w:val="clear" w:color="auto" w:fill="FFFFFF"/>
        <w:spacing w:before="0" w:beforeAutospacing="0" w:after="0" w:afterAutospacing="0"/>
        <w:ind w:firstLine="708"/>
        <w:jc w:val="both"/>
        <w:rPr>
          <w:color w:val="000000"/>
          <w:sz w:val="28"/>
          <w:szCs w:val="28"/>
        </w:rPr>
      </w:pPr>
      <w:r w:rsidRPr="00866565">
        <w:rPr>
          <w:color w:val="000000"/>
          <w:sz w:val="28"/>
          <w:szCs w:val="28"/>
        </w:rPr>
        <w:t>Кирово-Чепецкого района</w:t>
      </w:r>
    </w:p>
    <w:p w:rsidR="00226B02" w:rsidRPr="00866565" w:rsidRDefault="00226B02" w:rsidP="007955E1">
      <w:pPr>
        <w:pStyle w:val="NormalWeb"/>
        <w:shd w:val="clear" w:color="auto" w:fill="FFFFFF"/>
        <w:spacing w:before="0" w:beforeAutospacing="0" w:after="0" w:afterAutospacing="0"/>
        <w:ind w:firstLine="708"/>
        <w:jc w:val="both"/>
        <w:rPr>
          <w:color w:val="000000"/>
          <w:sz w:val="28"/>
          <w:szCs w:val="28"/>
        </w:rPr>
      </w:pPr>
      <w:r w:rsidRPr="00866565">
        <w:rPr>
          <w:color w:val="000000"/>
          <w:sz w:val="28"/>
          <w:szCs w:val="28"/>
        </w:rPr>
        <w:t>Кировской области</w:t>
      </w:r>
      <w:r w:rsidRPr="00866565">
        <w:rPr>
          <w:color w:val="000000"/>
          <w:sz w:val="28"/>
          <w:szCs w:val="28"/>
        </w:rPr>
        <w:tab/>
      </w:r>
      <w:r w:rsidRPr="00866565">
        <w:rPr>
          <w:color w:val="000000"/>
          <w:sz w:val="28"/>
          <w:szCs w:val="28"/>
        </w:rPr>
        <w:tab/>
      </w:r>
      <w:r>
        <w:rPr>
          <w:color w:val="000000"/>
          <w:sz w:val="28"/>
          <w:szCs w:val="28"/>
        </w:rPr>
        <w:t xml:space="preserve">     </w:t>
      </w:r>
      <w:r w:rsidRPr="00866565">
        <w:rPr>
          <w:color w:val="000000"/>
          <w:sz w:val="28"/>
          <w:szCs w:val="28"/>
        </w:rPr>
        <w:t xml:space="preserve">      Е.В. Пантюхина</w:t>
      </w:r>
    </w:p>
    <w:p w:rsidR="00226B02" w:rsidRDefault="00226B02">
      <w:pPr>
        <w:widowControl/>
        <w:jc w:val="right"/>
        <w:outlineLvl w:val="0"/>
        <w:rPr>
          <w:sz w:val="24"/>
          <w:szCs w:val="24"/>
          <w:lang w:eastAsia="en-US"/>
        </w:rPr>
      </w:pPr>
    </w:p>
    <w:p w:rsidR="00226B02" w:rsidRDefault="00226B02">
      <w:pPr>
        <w:widowControl/>
        <w:jc w:val="right"/>
        <w:outlineLvl w:val="0"/>
        <w:rPr>
          <w:sz w:val="24"/>
          <w:szCs w:val="24"/>
          <w:lang w:eastAsia="en-US"/>
        </w:rPr>
      </w:pPr>
    </w:p>
    <w:p w:rsidR="00226B02" w:rsidRDefault="00226B02">
      <w:pPr>
        <w:widowControl/>
        <w:jc w:val="right"/>
        <w:outlineLvl w:val="0"/>
        <w:rPr>
          <w:sz w:val="24"/>
          <w:szCs w:val="24"/>
          <w:lang w:eastAsia="en-US"/>
        </w:rPr>
      </w:pPr>
    </w:p>
    <w:p w:rsidR="00226B02" w:rsidRDefault="00226B02">
      <w:pPr>
        <w:widowControl/>
        <w:jc w:val="right"/>
        <w:outlineLvl w:val="0"/>
        <w:rPr>
          <w:sz w:val="24"/>
          <w:szCs w:val="24"/>
          <w:lang w:eastAsia="en-US"/>
        </w:rPr>
      </w:pPr>
      <w:r>
        <w:rPr>
          <w:sz w:val="24"/>
          <w:szCs w:val="24"/>
          <w:lang w:eastAsia="en-US"/>
        </w:rPr>
        <w:t>Приложение</w:t>
      </w:r>
    </w:p>
    <w:p w:rsidR="00226B02" w:rsidRDefault="00226B02">
      <w:pPr>
        <w:widowControl/>
        <w:jc w:val="both"/>
        <w:rPr>
          <w:sz w:val="24"/>
          <w:szCs w:val="24"/>
          <w:lang w:eastAsia="en-US"/>
        </w:rPr>
      </w:pPr>
    </w:p>
    <w:p w:rsidR="00226B02" w:rsidRDefault="00226B02">
      <w:pPr>
        <w:widowControl/>
        <w:jc w:val="right"/>
        <w:rPr>
          <w:sz w:val="24"/>
          <w:szCs w:val="24"/>
          <w:lang w:eastAsia="en-US"/>
        </w:rPr>
      </w:pPr>
      <w:r>
        <w:rPr>
          <w:sz w:val="24"/>
          <w:szCs w:val="24"/>
          <w:lang w:eastAsia="en-US"/>
        </w:rPr>
        <w:t>Утвержден</w:t>
      </w:r>
    </w:p>
    <w:p w:rsidR="00226B02" w:rsidRDefault="00226B02">
      <w:pPr>
        <w:widowControl/>
        <w:jc w:val="right"/>
        <w:rPr>
          <w:sz w:val="24"/>
          <w:szCs w:val="24"/>
          <w:lang w:eastAsia="en-US"/>
        </w:rPr>
      </w:pPr>
      <w:r>
        <w:rPr>
          <w:sz w:val="24"/>
          <w:szCs w:val="24"/>
          <w:lang w:eastAsia="en-US"/>
        </w:rPr>
        <w:t xml:space="preserve">Постановлением  </w:t>
      </w:r>
    </w:p>
    <w:p w:rsidR="00226B02" w:rsidRDefault="00226B02">
      <w:pPr>
        <w:widowControl/>
        <w:jc w:val="right"/>
        <w:rPr>
          <w:sz w:val="24"/>
          <w:szCs w:val="24"/>
          <w:lang w:eastAsia="en-US"/>
        </w:rPr>
      </w:pPr>
      <w:r>
        <w:rPr>
          <w:sz w:val="24"/>
          <w:szCs w:val="24"/>
          <w:lang w:eastAsia="en-US"/>
        </w:rPr>
        <w:t>администрации Поломского сельского поселения</w:t>
      </w:r>
    </w:p>
    <w:p w:rsidR="00226B02" w:rsidRDefault="00226B02">
      <w:pPr>
        <w:widowControl/>
        <w:jc w:val="right"/>
        <w:rPr>
          <w:sz w:val="24"/>
          <w:szCs w:val="24"/>
          <w:lang w:eastAsia="en-US"/>
        </w:rPr>
      </w:pPr>
      <w:r>
        <w:rPr>
          <w:sz w:val="24"/>
          <w:szCs w:val="24"/>
          <w:lang w:eastAsia="en-US"/>
        </w:rPr>
        <w:t xml:space="preserve">от 15 ноября 2024 г. № </w:t>
      </w:r>
      <w:r w:rsidRPr="007955E1">
        <w:rPr>
          <w:sz w:val="24"/>
          <w:szCs w:val="24"/>
          <w:lang w:eastAsia="en-US"/>
        </w:rPr>
        <w:t>50</w:t>
      </w:r>
    </w:p>
    <w:p w:rsidR="00226B02" w:rsidRDefault="00226B02">
      <w:pPr>
        <w:widowControl/>
        <w:jc w:val="both"/>
        <w:rPr>
          <w:sz w:val="28"/>
          <w:szCs w:val="28"/>
          <w:lang w:eastAsia="en-US"/>
        </w:rPr>
      </w:pPr>
    </w:p>
    <w:p w:rsidR="00226B02" w:rsidRDefault="00226B02">
      <w:pPr>
        <w:widowControl/>
        <w:jc w:val="center"/>
        <w:rPr>
          <w:b/>
          <w:bCs/>
          <w:sz w:val="28"/>
          <w:szCs w:val="28"/>
          <w:lang w:eastAsia="en-US"/>
        </w:rPr>
      </w:pPr>
      <w:r>
        <w:rPr>
          <w:b/>
          <w:bCs/>
          <w:sz w:val="28"/>
          <w:szCs w:val="28"/>
          <w:lang w:eastAsia="en-US"/>
        </w:rPr>
        <w:t>Порядок</w:t>
      </w:r>
    </w:p>
    <w:p w:rsidR="00226B02" w:rsidRDefault="00226B02">
      <w:pPr>
        <w:pStyle w:val="Header"/>
        <w:tabs>
          <w:tab w:val="clear" w:pos="4677"/>
          <w:tab w:val="clear" w:pos="9355"/>
        </w:tabs>
        <w:ind w:right="-2"/>
        <w:jc w:val="center"/>
        <w:rPr>
          <w:sz w:val="28"/>
          <w:szCs w:val="28"/>
        </w:rPr>
      </w:pPr>
      <w:r>
        <w:rPr>
          <w:b/>
          <w:bCs/>
          <w:sz w:val="28"/>
          <w:szCs w:val="28"/>
          <w:lang w:eastAsia="en-US"/>
        </w:rPr>
        <w:t>ведения инвентарного и аналитического учета по объектам имущества (нефинансовым активам), составляющим казну муниципального образования Поломское сельское поселение Кирово-Чепецкого района Кировской области</w:t>
      </w:r>
    </w:p>
    <w:p w:rsidR="00226B02" w:rsidRDefault="00226B02">
      <w:pPr>
        <w:widowControl/>
        <w:jc w:val="center"/>
        <w:rPr>
          <w:b/>
          <w:bCs/>
          <w:sz w:val="28"/>
          <w:szCs w:val="28"/>
          <w:lang w:eastAsia="en-US"/>
        </w:rPr>
      </w:pPr>
    </w:p>
    <w:p w:rsidR="00226B02" w:rsidRDefault="00226B02">
      <w:pPr>
        <w:widowControl/>
        <w:jc w:val="both"/>
        <w:rPr>
          <w:lang w:eastAsia="en-US"/>
        </w:rPr>
      </w:pPr>
    </w:p>
    <w:p w:rsidR="00226B02" w:rsidRDefault="00226B02">
      <w:pPr>
        <w:widowControl/>
        <w:ind w:firstLine="540"/>
        <w:jc w:val="both"/>
        <w:outlineLvl w:val="1"/>
        <w:rPr>
          <w:b/>
          <w:bCs/>
          <w:sz w:val="28"/>
          <w:szCs w:val="28"/>
          <w:lang w:eastAsia="en-US"/>
        </w:rPr>
      </w:pPr>
      <w:r>
        <w:rPr>
          <w:b/>
          <w:bCs/>
          <w:sz w:val="28"/>
          <w:szCs w:val="28"/>
          <w:lang w:eastAsia="en-US"/>
        </w:rPr>
        <w:t>1. Общие положения.</w:t>
      </w:r>
    </w:p>
    <w:p w:rsidR="00226B02" w:rsidRDefault="00226B02">
      <w:pPr>
        <w:widowControl/>
        <w:spacing w:before="200"/>
        <w:ind w:firstLine="539"/>
        <w:jc w:val="both"/>
        <w:rPr>
          <w:sz w:val="28"/>
          <w:szCs w:val="28"/>
          <w:lang w:eastAsia="en-US"/>
        </w:rPr>
      </w:pPr>
      <w:r>
        <w:rPr>
          <w:sz w:val="28"/>
          <w:szCs w:val="28"/>
          <w:lang w:eastAsia="en-US"/>
        </w:rPr>
        <w:t>1.1. 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 Поломское сельское поселение Кирово-Чепецкого района Кировской области  (далее - имущество муниципальной казны).</w:t>
      </w:r>
    </w:p>
    <w:p w:rsidR="00226B02" w:rsidRDefault="00226B02">
      <w:pPr>
        <w:widowControl/>
        <w:spacing w:before="200"/>
        <w:ind w:firstLine="540"/>
        <w:jc w:val="both"/>
        <w:rPr>
          <w:sz w:val="28"/>
          <w:szCs w:val="28"/>
          <w:lang w:eastAsia="en-US"/>
        </w:rPr>
      </w:pPr>
      <w:r>
        <w:rPr>
          <w:sz w:val="28"/>
          <w:szCs w:val="28"/>
          <w:lang w:eastAsia="en-US"/>
        </w:rPr>
        <w:t xml:space="preserve">1.2. Порядок разработан в соответствии с </w:t>
      </w:r>
      <w:hyperlink r:id="rId10">
        <w:r>
          <w:rPr>
            <w:color w:val="0000FF"/>
            <w:sz w:val="28"/>
            <w:szCs w:val="28"/>
            <w:lang w:eastAsia="en-US"/>
          </w:rPr>
          <w:t>приказом</w:t>
        </w:r>
      </w:hyperlink>
      <w:r>
        <w:rPr>
          <w:sz w:val="28"/>
          <w:szCs w:val="28"/>
          <w:lang w:eastAsia="en-US"/>
        </w:rPr>
        <w:t xml:space="preserve">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w:t>
      </w:r>
      <w:hyperlink r:id="rId11">
        <w:r>
          <w:rPr>
            <w:color w:val="0000FF"/>
            <w:sz w:val="28"/>
            <w:szCs w:val="28"/>
            <w:lang w:eastAsia="en-US"/>
          </w:rPr>
          <w:t>приказом</w:t>
        </w:r>
      </w:hyperlink>
      <w:r>
        <w:rPr>
          <w:sz w:val="28"/>
          <w:szCs w:val="28"/>
          <w:lang w:eastAsia="en-US"/>
        </w:rPr>
        <w:t xml:space="preserve">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hyperlink r:id="rId12">
        <w:r>
          <w:rPr>
            <w:color w:val="0000FF"/>
            <w:sz w:val="28"/>
            <w:szCs w:val="28"/>
            <w:lang w:eastAsia="en-US"/>
          </w:rPr>
          <w:t>приказом</w:t>
        </w:r>
      </w:hyperlink>
      <w:r>
        <w:rPr>
          <w:sz w:val="28"/>
          <w:szCs w:val="28"/>
          <w:lang w:eastAsia="en-US"/>
        </w:rPr>
        <w:t xml:space="preserve"> Министерства финансов Российской Федерации от 15.06.2021 № 84н «Об утверждении Федерального стандарта бухгалтерского учета государственных финансов «Государственная (муниципальная) казна» (далее - Стандарт).</w:t>
      </w:r>
    </w:p>
    <w:p w:rsidR="00226B02" w:rsidRDefault="00226B02">
      <w:pPr>
        <w:widowControl/>
        <w:spacing w:before="200"/>
        <w:ind w:firstLine="540"/>
        <w:jc w:val="both"/>
        <w:outlineLvl w:val="1"/>
        <w:rPr>
          <w:b/>
          <w:bCs/>
          <w:sz w:val="28"/>
          <w:szCs w:val="28"/>
          <w:lang w:eastAsia="en-US"/>
        </w:rPr>
      </w:pPr>
      <w:r>
        <w:rPr>
          <w:b/>
          <w:bCs/>
          <w:sz w:val="28"/>
          <w:szCs w:val="28"/>
          <w:lang w:eastAsia="en-US"/>
        </w:rPr>
        <w:t>2. Состав и источники образования казны.</w:t>
      </w:r>
    </w:p>
    <w:p w:rsidR="00226B02" w:rsidRDefault="00226B02">
      <w:pPr>
        <w:widowControl/>
        <w:spacing w:before="200"/>
        <w:ind w:firstLine="540"/>
        <w:jc w:val="both"/>
        <w:rPr>
          <w:sz w:val="28"/>
          <w:szCs w:val="28"/>
          <w:lang w:eastAsia="en-US"/>
        </w:rPr>
      </w:pPr>
      <w:r>
        <w:rPr>
          <w:sz w:val="28"/>
          <w:szCs w:val="28"/>
          <w:lang w:eastAsia="en-US"/>
        </w:rPr>
        <w:t>2.1. Нефинансовыми активами имущества казны являются основные средства, нематериальные активы, непроизведенные активы и материальные запасы, не закрепленные за муниципальными предприятиями и учреждениями.</w:t>
      </w:r>
    </w:p>
    <w:p w:rsidR="00226B02" w:rsidRDefault="00226B02">
      <w:pPr>
        <w:widowControl/>
        <w:spacing w:before="200"/>
        <w:ind w:firstLine="540"/>
        <w:jc w:val="both"/>
        <w:rPr>
          <w:sz w:val="28"/>
          <w:szCs w:val="28"/>
          <w:lang w:eastAsia="en-US"/>
        </w:rPr>
      </w:pPr>
      <w:r>
        <w:rPr>
          <w:sz w:val="28"/>
          <w:szCs w:val="28"/>
          <w:lang w:eastAsia="en-US"/>
        </w:rPr>
        <w:t>2.2. Источниками образования муниципальной казны может быть имущество:</w:t>
      </w:r>
    </w:p>
    <w:p w:rsidR="00226B02" w:rsidRDefault="00226B02">
      <w:pPr>
        <w:widowControl/>
        <w:ind w:firstLine="539"/>
        <w:contextualSpacing/>
        <w:jc w:val="both"/>
        <w:rPr>
          <w:sz w:val="28"/>
          <w:szCs w:val="28"/>
          <w:lang w:eastAsia="en-US"/>
        </w:rPr>
      </w:pPr>
      <w:r>
        <w:rPr>
          <w:sz w:val="28"/>
          <w:szCs w:val="28"/>
          <w:lang w:eastAsia="en-US"/>
        </w:rPr>
        <w:t>- вновь созданное или приобретенное непосредственно в муниципальную собственность за счет средств бюджета города;</w:t>
      </w:r>
    </w:p>
    <w:p w:rsidR="00226B02" w:rsidRDefault="00226B02">
      <w:pPr>
        <w:widowControl/>
        <w:spacing w:before="200"/>
        <w:ind w:firstLine="539"/>
        <w:contextualSpacing/>
        <w:jc w:val="both"/>
        <w:rPr>
          <w:sz w:val="28"/>
          <w:szCs w:val="28"/>
          <w:lang w:eastAsia="en-US"/>
        </w:rPr>
      </w:pPr>
      <w:r>
        <w:rPr>
          <w:sz w:val="28"/>
          <w:szCs w:val="28"/>
          <w:lang w:eastAsia="en-US"/>
        </w:rPr>
        <w:t>- переданное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субъекта федерации и муниципальную собственность;</w:t>
      </w:r>
    </w:p>
    <w:p w:rsidR="00226B02" w:rsidRDefault="00226B02">
      <w:pPr>
        <w:widowControl/>
        <w:spacing w:before="200"/>
        <w:ind w:firstLine="539"/>
        <w:contextualSpacing/>
        <w:jc w:val="both"/>
        <w:rPr>
          <w:sz w:val="28"/>
          <w:szCs w:val="28"/>
          <w:lang w:eastAsia="en-US"/>
        </w:rPr>
      </w:pPr>
      <w:r>
        <w:rPr>
          <w:sz w:val="28"/>
          <w:szCs w:val="28"/>
          <w:lang w:eastAsia="en-US"/>
        </w:rPr>
        <w:t>- переданное в муниципальную собственность в порядке, предусмотренном законодательством Кировской области о разграничении муниципального имущества между муниципальными образованиями Кировской области;</w:t>
      </w:r>
    </w:p>
    <w:p w:rsidR="00226B02" w:rsidRDefault="00226B02">
      <w:pPr>
        <w:widowControl/>
        <w:spacing w:before="200"/>
        <w:ind w:firstLine="539"/>
        <w:contextualSpacing/>
        <w:jc w:val="both"/>
        <w:rPr>
          <w:sz w:val="28"/>
          <w:szCs w:val="28"/>
          <w:lang w:eastAsia="en-US"/>
        </w:rPr>
      </w:pPr>
      <w:r>
        <w:rPr>
          <w:sz w:val="28"/>
          <w:szCs w:val="28"/>
          <w:lang w:eastAsia="en-US"/>
        </w:rPr>
        <w:t>- переданное безвозмездно в муниципальную собственность юридическими и физическими лицами;</w:t>
      </w:r>
    </w:p>
    <w:p w:rsidR="00226B02" w:rsidRDefault="00226B02">
      <w:pPr>
        <w:widowControl/>
        <w:spacing w:before="200"/>
        <w:ind w:firstLine="539"/>
        <w:contextualSpacing/>
        <w:jc w:val="both"/>
        <w:rPr>
          <w:sz w:val="28"/>
          <w:szCs w:val="28"/>
          <w:lang w:eastAsia="en-US"/>
        </w:rPr>
      </w:pPr>
      <w:r>
        <w:rPr>
          <w:sz w:val="28"/>
          <w:szCs w:val="28"/>
          <w:lang w:eastAsia="en-US"/>
        </w:rPr>
        <w:t>- исключенное из хозяйственного ведения муниципальных унитарных предприятий и изъятое из оперативного управления муниципальных учреждений (организаций);</w:t>
      </w:r>
    </w:p>
    <w:p w:rsidR="00226B02" w:rsidRDefault="00226B02">
      <w:pPr>
        <w:widowControl/>
        <w:spacing w:before="200"/>
        <w:ind w:firstLine="539"/>
        <w:contextualSpacing/>
        <w:jc w:val="both"/>
        <w:rPr>
          <w:sz w:val="28"/>
          <w:szCs w:val="28"/>
          <w:lang w:eastAsia="en-US"/>
        </w:rPr>
      </w:pPr>
      <w:r>
        <w:rPr>
          <w:sz w:val="28"/>
          <w:szCs w:val="28"/>
          <w:lang w:eastAsia="en-US"/>
        </w:rPr>
        <w:t>- 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226B02" w:rsidRDefault="00226B02">
      <w:pPr>
        <w:widowControl/>
        <w:spacing w:before="200"/>
        <w:ind w:firstLine="539"/>
        <w:contextualSpacing/>
        <w:jc w:val="both"/>
        <w:rPr>
          <w:sz w:val="28"/>
          <w:szCs w:val="28"/>
          <w:lang w:eastAsia="en-US"/>
        </w:rPr>
      </w:pPr>
      <w:r>
        <w:rPr>
          <w:sz w:val="28"/>
          <w:szCs w:val="28"/>
          <w:lang w:eastAsia="en-US"/>
        </w:rPr>
        <w:t>- оставшееся после ликвидации муниципальных предприятий и учреждений (организаций);</w:t>
      </w:r>
    </w:p>
    <w:p w:rsidR="00226B02" w:rsidRDefault="00226B02">
      <w:pPr>
        <w:widowControl/>
        <w:spacing w:before="200"/>
        <w:ind w:firstLine="539"/>
        <w:contextualSpacing/>
        <w:jc w:val="both"/>
        <w:rPr>
          <w:sz w:val="28"/>
          <w:szCs w:val="28"/>
          <w:lang w:eastAsia="en-US"/>
        </w:rPr>
      </w:pPr>
      <w:r>
        <w:rPr>
          <w:sz w:val="28"/>
          <w:szCs w:val="28"/>
          <w:lang w:eastAsia="en-US"/>
        </w:rPr>
        <w:t>- поступившее в муниципальную собственность по другим основаниям, предусмотренным действующим законодательством РФ.</w:t>
      </w:r>
    </w:p>
    <w:p w:rsidR="00226B02" w:rsidRDefault="00226B02">
      <w:pPr>
        <w:widowControl/>
        <w:spacing w:before="200"/>
        <w:ind w:firstLine="540"/>
        <w:jc w:val="both"/>
        <w:outlineLvl w:val="1"/>
        <w:rPr>
          <w:b/>
          <w:bCs/>
          <w:sz w:val="28"/>
          <w:szCs w:val="28"/>
          <w:lang w:eastAsia="en-US"/>
        </w:rPr>
      </w:pPr>
      <w:r>
        <w:rPr>
          <w:b/>
          <w:bCs/>
          <w:sz w:val="28"/>
          <w:szCs w:val="28"/>
          <w:lang w:eastAsia="en-US"/>
        </w:rPr>
        <w:t>3. Отражение в бюджетном учете операций с объектами нефинансовых активов имущества казны.</w:t>
      </w:r>
    </w:p>
    <w:p w:rsidR="00226B02" w:rsidRDefault="00226B02">
      <w:pPr>
        <w:widowControl/>
        <w:spacing w:before="200"/>
        <w:ind w:firstLine="540"/>
        <w:jc w:val="both"/>
        <w:outlineLvl w:val="1"/>
        <w:rPr>
          <w:b/>
          <w:bCs/>
          <w:sz w:val="16"/>
          <w:szCs w:val="16"/>
          <w:lang w:eastAsia="en-US"/>
        </w:rPr>
      </w:pPr>
    </w:p>
    <w:p w:rsidR="00226B02" w:rsidRDefault="00226B02">
      <w:pPr>
        <w:widowControl/>
        <w:spacing w:before="200"/>
        <w:ind w:firstLine="540"/>
        <w:contextualSpacing/>
        <w:jc w:val="both"/>
        <w:rPr>
          <w:sz w:val="28"/>
          <w:szCs w:val="28"/>
          <w:lang w:eastAsia="en-US"/>
        </w:rPr>
      </w:pPr>
      <w:r>
        <w:rPr>
          <w:sz w:val="28"/>
          <w:szCs w:val="28"/>
          <w:lang w:eastAsia="en-US"/>
        </w:rPr>
        <w:t>3.1. Объекты казны принимаются к бюджетному учету по их первоначальной стоимости.</w:t>
      </w:r>
    </w:p>
    <w:p w:rsidR="00226B02" w:rsidRDefault="00226B02">
      <w:pPr>
        <w:widowControl/>
        <w:spacing w:before="200"/>
        <w:ind w:firstLine="540"/>
        <w:contextualSpacing/>
        <w:jc w:val="both"/>
        <w:rPr>
          <w:sz w:val="28"/>
          <w:szCs w:val="28"/>
          <w:lang w:eastAsia="en-US"/>
        </w:rPr>
      </w:pPr>
      <w:r>
        <w:rPr>
          <w:sz w:val="28"/>
          <w:szCs w:val="28"/>
          <w:lang w:eastAsia="en-US"/>
        </w:rPr>
        <w:t>3.2. Первоначальной стоимостью вновь выстроенных (созданных, приобретенных) зданий, сооружений и иного имущества, составляющего казну, в том числе созданного хозяйственным способом, является сумма фактических затрат на их приобретение, создание, изготовление, увеличение первоначальной (балансовой) стоимости имущества, составляющего казну, в результате работ по достройке, реконструкции зданий (сооружений), в том числе с элементами реставрации, технического перевооружения.</w:t>
      </w:r>
    </w:p>
    <w:p w:rsidR="00226B02" w:rsidRDefault="00226B02">
      <w:pPr>
        <w:widowControl/>
        <w:ind w:firstLine="567"/>
        <w:contextualSpacing/>
        <w:jc w:val="both"/>
        <w:rPr>
          <w:sz w:val="28"/>
          <w:szCs w:val="28"/>
          <w:lang w:eastAsia="en-US"/>
        </w:rPr>
      </w:pPr>
      <w:r>
        <w:rPr>
          <w:sz w:val="28"/>
          <w:szCs w:val="28"/>
          <w:lang w:eastAsia="en-US"/>
        </w:rPr>
        <w:t>3.3.     Первоначальной стоимостью при признании нефинансовых активов имущества казны, поступающих путем необменных операций, в частности выморочное имущество, конфискованное имущество, подарки государственным служащим, полученные в связи с исполнением ими должностных обязанностей, имущество, обращенное в собственность государства, имущество, приобретаемое вследствие дарения в пользу публично-правового образования, является стоимость, указанная в документе, устанавливающем возникновение государственной (муниципальной) собственности, либо справедливая стоимость на дату признания, определяемая методом рыночных цен.</w:t>
      </w:r>
    </w:p>
    <w:p w:rsidR="00226B02" w:rsidRDefault="00226B02">
      <w:pPr>
        <w:widowControl/>
        <w:spacing w:before="280"/>
        <w:ind w:firstLine="540"/>
        <w:contextualSpacing/>
        <w:jc w:val="both"/>
        <w:rPr>
          <w:sz w:val="28"/>
          <w:szCs w:val="28"/>
          <w:lang w:eastAsia="en-US"/>
        </w:rPr>
      </w:pPr>
      <w:r>
        <w:rPr>
          <w:sz w:val="28"/>
          <w:szCs w:val="28"/>
          <w:lang w:eastAsia="en-US"/>
        </w:rPr>
        <w:t>Первоначальной стоимостью при признании нефинансовых активов имущества казны в случаях прекращения имущественных прав у государственных (муниципальных) учреждений и предприятий, за которыми было закреплено указанное имущество на праве оперативного управления или хозяйственного ведения, является стоимость, отраженная передающей стороной (учреждением, предприятием) в передаточных документах.</w:t>
      </w:r>
    </w:p>
    <w:p w:rsidR="00226B02" w:rsidRDefault="00226B02">
      <w:pPr>
        <w:widowControl/>
        <w:spacing w:before="280"/>
        <w:ind w:firstLine="540"/>
        <w:contextualSpacing/>
        <w:jc w:val="both"/>
        <w:rPr>
          <w:sz w:val="28"/>
          <w:szCs w:val="28"/>
          <w:lang w:eastAsia="en-US"/>
        </w:rPr>
      </w:pPr>
      <w:r>
        <w:rPr>
          <w:sz w:val="28"/>
          <w:szCs w:val="28"/>
          <w:lang w:eastAsia="en-US"/>
        </w:rPr>
        <w:t>В случае если при признании в бюджетном учете нефинансовые активы имущества казны, поступающие путем необменных операций, не могут быть оценены по справедливой стоимости и документы, подтверждающие поступление нефинансовых активов имущества казны, не содержат информацию об их стоимости,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 один объект, один рубль.</w:t>
      </w:r>
    </w:p>
    <w:p w:rsidR="00226B02" w:rsidRDefault="00226B02">
      <w:pPr>
        <w:widowControl/>
        <w:spacing w:before="280"/>
        <w:ind w:firstLine="539"/>
        <w:contextualSpacing/>
        <w:jc w:val="both"/>
        <w:rPr>
          <w:sz w:val="28"/>
          <w:szCs w:val="28"/>
          <w:lang w:eastAsia="en-US"/>
        </w:rPr>
      </w:pPr>
      <w:r>
        <w:rPr>
          <w:sz w:val="28"/>
          <w:szCs w:val="28"/>
          <w:lang w:eastAsia="en-US"/>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226B02" w:rsidRDefault="00226B02">
      <w:pPr>
        <w:pStyle w:val="ListParagraph"/>
        <w:widowControl/>
        <w:numPr>
          <w:ilvl w:val="1"/>
          <w:numId w:val="1"/>
        </w:numPr>
        <w:spacing w:before="200"/>
        <w:ind w:left="0" w:firstLine="539"/>
        <w:jc w:val="both"/>
        <w:rPr>
          <w:sz w:val="28"/>
          <w:szCs w:val="28"/>
          <w:lang w:eastAsia="en-US"/>
        </w:rPr>
      </w:pPr>
      <w:r>
        <w:rPr>
          <w:sz w:val="28"/>
          <w:szCs w:val="28"/>
          <w:lang w:eastAsia="en-US"/>
        </w:rPr>
        <w:t>Земельные участки в составе государственной (муниципальной) казны учитываются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Балансовой стоимостью объектов казны является их первоначальная стоимость с учетом ее изменений.</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 xml:space="preserve">Отражение в бюджетном учете операций с объектами казны осуществляется на счетах бюджетного учета согласно </w:t>
      </w:r>
      <w:hyperlink r:id="rId13">
        <w:r>
          <w:rPr>
            <w:color w:val="0000FF"/>
            <w:sz w:val="28"/>
            <w:szCs w:val="28"/>
            <w:lang w:eastAsia="en-US"/>
          </w:rPr>
          <w:t>Инструкции</w:t>
        </w:r>
      </w:hyperlink>
      <w:r>
        <w:rPr>
          <w:sz w:val="28"/>
          <w:szCs w:val="28"/>
          <w:lang w:eastAsia="en-US"/>
        </w:rPr>
        <w:t xml:space="preserve"> № 157н.</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Объекты имущества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 (далее - Реестр). В целях контроля соответствия учетных данных по объектам нефинансовых активов, составляющих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 государственного (муниципального) имущества..</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Аналитический учет объектов имущества казны  осуществляется в структуре, установленной для ведения Реестра муниципального имущества (далее - Реестр) (Абзац первый пункта 145 Инструкции № 157н).</w:t>
      </w:r>
    </w:p>
    <w:p w:rsidR="00226B02" w:rsidRDefault="00226B02">
      <w:pPr>
        <w:pStyle w:val="ListParagraph"/>
        <w:widowControl/>
        <w:spacing w:before="200"/>
        <w:ind w:left="0" w:firstLine="567"/>
        <w:jc w:val="both"/>
        <w:rPr>
          <w:sz w:val="28"/>
          <w:szCs w:val="28"/>
          <w:lang w:eastAsia="en-US"/>
        </w:rPr>
      </w:pPr>
      <w:bookmarkStart w:id="0" w:name="_GoBack"/>
      <w:bookmarkEnd w:id="0"/>
      <w:r>
        <w:rPr>
          <w:sz w:val="28"/>
          <w:szCs w:val="28"/>
          <w:lang w:eastAsia="en-US"/>
        </w:rPr>
        <w:t>В целях контроля соответствия учетных данных по объектам нефинансовых активов, составляющих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226B02" w:rsidRDefault="00226B02">
      <w:pPr>
        <w:pStyle w:val="ListParagraph"/>
        <w:widowControl/>
        <w:spacing w:before="200"/>
        <w:ind w:left="0" w:firstLine="567"/>
        <w:jc w:val="both"/>
        <w:rPr>
          <w:sz w:val="28"/>
          <w:szCs w:val="28"/>
          <w:lang w:eastAsia="en-US"/>
        </w:rPr>
      </w:pPr>
      <w:r>
        <w:rPr>
          <w:sz w:val="28"/>
          <w:szCs w:val="28"/>
          <w:lang w:eastAsia="en-US"/>
        </w:rPr>
        <w:t>-    постановления (распоряжения) администрации сельского поселения Кировской области;</w:t>
      </w:r>
    </w:p>
    <w:p w:rsidR="00226B02" w:rsidRDefault="00226B02">
      <w:pPr>
        <w:pStyle w:val="ListParagraph"/>
        <w:widowControl/>
        <w:spacing w:before="200"/>
        <w:ind w:left="0" w:firstLine="567"/>
        <w:jc w:val="both"/>
        <w:rPr>
          <w:sz w:val="28"/>
          <w:szCs w:val="28"/>
          <w:lang w:eastAsia="en-US"/>
        </w:rPr>
      </w:pPr>
      <w:r>
        <w:rPr>
          <w:sz w:val="28"/>
          <w:szCs w:val="28"/>
          <w:lang w:eastAsia="en-US"/>
        </w:rPr>
        <w:t>-    договоры;</w:t>
      </w:r>
    </w:p>
    <w:p w:rsidR="00226B02" w:rsidRDefault="00226B02">
      <w:pPr>
        <w:pStyle w:val="ListParagraph"/>
        <w:widowControl/>
        <w:spacing w:before="200"/>
        <w:ind w:left="0" w:firstLine="567"/>
        <w:jc w:val="both"/>
        <w:rPr>
          <w:sz w:val="28"/>
          <w:szCs w:val="28"/>
          <w:lang w:eastAsia="en-US"/>
        </w:rPr>
      </w:pPr>
      <w:r>
        <w:rPr>
          <w:sz w:val="28"/>
          <w:szCs w:val="28"/>
          <w:lang w:eastAsia="en-US"/>
        </w:rPr>
        <w:t>-    решения суда;</w:t>
      </w:r>
    </w:p>
    <w:p w:rsidR="00226B02" w:rsidRDefault="00226B02">
      <w:pPr>
        <w:pStyle w:val="ListParagraph"/>
        <w:widowControl/>
        <w:spacing w:before="200"/>
        <w:ind w:left="0" w:firstLine="567"/>
        <w:jc w:val="both"/>
        <w:rPr>
          <w:sz w:val="28"/>
          <w:szCs w:val="28"/>
          <w:lang w:eastAsia="en-US"/>
        </w:rPr>
      </w:pPr>
      <w:r>
        <w:rPr>
          <w:sz w:val="28"/>
          <w:szCs w:val="28"/>
          <w:lang w:eastAsia="en-US"/>
        </w:rPr>
        <w:t>- документы, подтверждающие государственную регистрацию в установленных законодательством случаях;</w:t>
      </w:r>
    </w:p>
    <w:p w:rsidR="00226B02" w:rsidRDefault="00226B02">
      <w:pPr>
        <w:pStyle w:val="ListParagraph"/>
        <w:widowControl/>
        <w:spacing w:before="200"/>
        <w:ind w:left="0" w:firstLine="567"/>
        <w:jc w:val="both"/>
        <w:rPr>
          <w:sz w:val="28"/>
          <w:szCs w:val="28"/>
          <w:lang w:eastAsia="en-US"/>
        </w:rPr>
      </w:pPr>
      <w:r>
        <w:rPr>
          <w:sz w:val="28"/>
          <w:szCs w:val="28"/>
          <w:lang w:eastAsia="en-US"/>
        </w:rPr>
        <w:t>-    первичные учетные документы.</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Учет операций по поступлению имущества казны (нефинансовых активов) ведется в Журнале операций по выбытию и перемещению нефинансовых активов (Абзац второй пункта 146 Инструкции № 157н).</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Учет операций по выбытию, перемещению имущества (нефинансовых активов) ведется в Журнале операций по выбытию и перемещению нефинансовых активов (Абзац первый пункта 146 Инструкции № 157н).</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10800 путем внутреннего перемещения объекта нефинансовых активов. Одновременно балансовая стоимость переданного имущества отражается на забалансовых счетах по соответствующим группам (видам) нефинансовых активов.</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Стоимость переданного в доверительное управление имущества отражается на забалансовом счете 24, в возмездное пользование в операционную аренду (в части предоставленных прав пользования имуществом) - на забалансовом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забалансовом счете 26. При такой передаче имущество не выбывает из состава имущества казны.</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Нефинансовые активы имущества казны реклассифицируются в иную группу нефинансовых активов имущества казны в случае изменения целей их будущего использования.</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 xml:space="preserve"> Выбытие нефинансового актива имущества казны из одной группы и отражение его в другой группе нефинансовых активов в случае реклассификации отражается в бюджетном учете одновременно.   </w:t>
      </w:r>
    </w:p>
    <w:p w:rsidR="00226B02" w:rsidRDefault="00226B02">
      <w:pPr>
        <w:pStyle w:val="ListParagraph"/>
        <w:widowControl/>
        <w:spacing w:before="200"/>
        <w:ind w:left="0" w:firstLine="567"/>
        <w:jc w:val="both"/>
        <w:rPr>
          <w:sz w:val="28"/>
          <w:szCs w:val="28"/>
          <w:lang w:eastAsia="en-US"/>
        </w:rPr>
      </w:pPr>
      <w:r>
        <w:rPr>
          <w:sz w:val="28"/>
          <w:szCs w:val="28"/>
          <w:lang w:eastAsia="en-US"/>
        </w:rPr>
        <w:t>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 так и для целей оценки и раскрытия информации в бюджетной отчетности на момент реклассификации.</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муниципальной казны амортизации.</w:t>
      </w:r>
    </w:p>
    <w:p w:rsidR="00226B02" w:rsidRDefault="00226B02">
      <w:pPr>
        <w:pStyle w:val="ListParagraph"/>
        <w:widowControl/>
        <w:numPr>
          <w:ilvl w:val="1"/>
          <w:numId w:val="1"/>
        </w:numPr>
        <w:spacing w:before="200"/>
        <w:ind w:left="0" w:firstLine="567"/>
        <w:jc w:val="both"/>
        <w:rPr>
          <w:sz w:val="28"/>
          <w:szCs w:val="28"/>
          <w:lang w:eastAsia="en-US"/>
        </w:rPr>
      </w:pPr>
      <w:r>
        <w:rPr>
          <w:sz w:val="28"/>
          <w:szCs w:val="28"/>
          <w:lang w:eastAsia="en-US"/>
        </w:rPr>
        <w:t>Переоценка стоимости объектов нефинансовых активов, составляющих муниципальную казну, проводится в порядке, устанавливаемом Правительством РФ, высшим исполнительным органом субъекта РФ, местной администрацией.</w:t>
      </w:r>
    </w:p>
    <w:p w:rsidR="00226B02" w:rsidRDefault="00226B02"/>
    <w:p w:rsidR="00226B02" w:rsidRDefault="00226B02">
      <w:pPr>
        <w:pStyle w:val="ListParagraph"/>
        <w:widowControl/>
        <w:numPr>
          <w:ilvl w:val="0"/>
          <w:numId w:val="1"/>
        </w:numPr>
        <w:jc w:val="both"/>
        <w:outlineLvl w:val="0"/>
        <w:rPr>
          <w:b/>
          <w:bCs/>
          <w:sz w:val="28"/>
          <w:szCs w:val="28"/>
          <w:lang w:eastAsia="en-US"/>
        </w:rPr>
      </w:pPr>
      <w:r>
        <w:rPr>
          <w:b/>
          <w:bCs/>
          <w:sz w:val="28"/>
          <w:szCs w:val="28"/>
          <w:lang w:eastAsia="en-US"/>
        </w:rPr>
        <w:t>Амортизация нефинансовых активов имущества казны.</w:t>
      </w:r>
    </w:p>
    <w:p w:rsidR="00226B02" w:rsidRDefault="00226B02">
      <w:pPr>
        <w:widowControl/>
        <w:ind w:left="540"/>
        <w:jc w:val="both"/>
        <w:outlineLvl w:val="0"/>
        <w:rPr>
          <w:b/>
          <w:bCs/>
          <w:sz w:val="28"/>
          <w:szCs w:val="28"/>
          <w:lang w:eastAsia="en-US"/>
        </w:rPr>
      </w:pPr>
    </w:p>
    <w:p w:rsidR="00226B02" w:rsidRDefault="00226B02">
      <w:pPr>
        <w:widowControl/>
        <w:spacing w:before="200"/>
        <w:ind w:firstLine="539"/>
        <w:contextualSpacing/>
        <w:jc w:val="both"/>
        <w:rPr>
          <w:sz w:val="28"/>
          <w:szCs w:val="28"/>
          <w:lang w:eastAsia="en-US"/>
        </w:rPr>
      </w:pPr>
      <w:r>
        <w:rPr>
          <w:sz w:val="28"/>
          <w:szCs w:val="28"/>
          <w:lang w:eastAsia="en-US"/>
        </w:rPr>
        <w:t>4.1. По объектам материальных и нематериальных основных фондов, составляющим казну, амортизация отражается в следующем порядке:</w:t>
      </w:r>
    </w:p>
    <w:p w:rsidR="00226B02" w:rsidRDefault="00226B02">
      <w:pPr>
        <w:widowControl/>
        <w:spacing w:before="200"/>
        <w:ind w:firstLine="539"/>
        <w:contextualSpacing/>
        <w:jc w:val="both"/>
        <w:rPr>
          <w:sz w:val="28"/>
          <w:szCs w:val="28"/>
          <w:lang w:eastAsia="en-US"/>
        </w:rPr>
      </w:pPr>
      <w:r>
        <w:rPr>
          <w:sz w:val="28"/>
          <w:szCs w:val="28"/>
          <w:lang w:eastAsia="en-US"/>
        </w:rPr>
        <w:t>по объектам нефинансовых активов, включенным в состав казны по основанию прекращения права оперативного управления, амортизация отражается в размере сумм, учтенных (начисленных) последним правообладателем;</w:t>
      </w:r>
    </w:p>
    <w:p w:rsidR="00226B02" w:rsidRDefault="00226B02">
      <w:pPr>
        <w:widowControl/>
        <w:spacing w:before="200"/>
        <w:ind w:firstLine="539"/>
        <w:contextualSpacing/>
        <w:jc w:val="both"/>
        <w:rPr>
          <w:sz w:val="28"/>
          <w:szCs w:val="28"/>
          <w:lang w:eastAsia="en-US"/>
        </w:rPr>
      </w:pPr>
      <w:r>
        <w:rPr>
          <w:sz w:val="28"/>
          <w:szCs w:val="28"/>
          <w:lang w:eastAsia="en-US"/>
        </w:rPr>
        <w:t>на объекты нефинансовых активов с даты их включения в состав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rsidR="00226B02" w:rsidRDefault="00226B02">
      <w:pPr>
        <w:widowControl/>
        <w:ind w:firstLine="567"/>
        <w:jc w:val="both"/>
        <w:rPr>
          <w:sz w:val="28"/>
          <w:szCs w:val="28"/>
          <w:lang w:eastAsia="en-US"/>
        </w:rPr>
      </w:pPr>
      <w:r>
        <w:rPr>
          <w:sz w:val="28"/>
          <w:szCs w:val="28"/>
          <w:lang w:eastAsia="en-US"/>
        </w:rPr>
        <w:t>4.2.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муниципальной казны, и срока нахождения в составе имущества казны (абзац четвертый пункта 94 Инструкции № 157н).</w:t>
      </w:r>
    </w:p>
    <w:p w:rsidR="00226B02" w:rsidRDefault="00226B02">
      <w:pPr>
        <w:widowControl/>
        <w:jc w:val="both"/>
        <w:rPr>
          <w:lang w:eastAsia="en-US"/>
        </w:rPr>
      </w:pPr>
    </w:p>
    <w:p w:rsidR="00226B02" w:rsidRDefault="00226B02">
      <w:pPr>
        <w:widowControl/>
        <w:pBdr>
          <w:top w:val="single" w:sz="6" w:space="0" w:color="000000"/>
        </w:pBdr>
        <w:spacing w:before="100" w:after="100"/>
        <w:jc w:val="both"/>
        <w:rPr>
          <w:sz w:val="2"/>
          <w:szCs w:val="2"/>
          <w:lang w:eastAsia="en-US"/>
        </w:rPr>
      </w:pPr>
    </w:p>
    <w:p w:rsidR="00226B02" w:rsidRDefault="00226B02">
      <w:pPr>
        <w:jc w:val="center"/>
        <w:rPr>
          <w:u w:val="single"/>
        </w:rPr>
      </w:pPr>
      <w:r>
        <w:rPr>
          <w:u w:val="single"/>
        </w:rPr>
        <w:t xml:space="preserve">                                             </w:t>
      </w:r>
    </w:p>
    <w:sectPr w:rsidR="00226B02" w:rsidSect="00B453FB">
      <w:pgSz w:w="11906" w:h="16838"/>
      <w:pgMar w:top="1134" w:right="851" w:bottom="709"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70E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D342DE9"/>
    <w:multiLevelType w:val="multilevel"/>
    <w:tmpl w:val="FFFFFFFF"/>
    <w:lvl w:ilvl="0">
      <w:start w:val="1"/>
      <w:numFmt w:val="decimal"/>
      <w:lvlText w:val="%1."/>
      <w:lvlJc w:val="left"/>
      <w:pPr>
        <w:tabs>
          <w:tab w:val="num" w:pos="0"/>
        </w:tabs>
        <w:ind w:left="1410" w:hanging="870"/>
      </w:pPr>
      <w:rPr>
        <w:rFonts w:cs="Times New Roman"/>
      </w:rPr>
    </w:lvl>
    <w:lvl w:ilvl="1">
      <w:start w:val="4"/>
      <w:numFmt w:val="decimal"/>
      <w:lvlText w:val="%1.%2."/>
      <w:lvlJc w:val="left"/>
      <w:pPr>
        <w:tabs>
          <w:tab w:val="num" w:pos="0"/>
        </w:tabs>
        <w:ind w:left="1461" w:hanging="1035"/>
      </w:pPr>
      <w:rPr>
        <w:rFonts w:cs="Times New Roman"/>
      </w:rPr>
    </w:lvl>
    <w:lvl w:ilvl="2">
      <w:start w:val="1"/>
      <w:numFmt w:val="decimal"/>
      <w:lvlText w:val="%1.%2.%3."/>
      <w:lvlJc w:val="left"/>
      <w:pPr>
        <w:tabs>
          <w:tab w:val="num" w:pos="0"/>
        </w:tabs>
        <w:ind w:left="1575" w:hanging="1035"/>
      </w:pPr>
      <w:rPr>
        <w:rFonts w:cs="Times New Roman"/>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980" w:hanging="1440"/>
      </w:pPr>
      <w:rPr>
        <w:rFonts w:cs="Times New Roman"/>
      </w:rPr>
    </w:lvl>
    <w:lvl w:ilvl="6">
      <w:start w:val="1"/>
      <w:numFmt w:val="decimal"/>
      <w:lvlText w:val="%1.%2.%3.%4.%5.%6.%7."/>
      <w:lvlJc w:val="left"/>
      <w:pPr>
        <w:tabs>
          <w:tab w:val="num" w:pos="0"/>
        </w:tabs>
        <w:ind w:left="2340" w:hanging="1800"/>
      </w:pPr>
      <w:rPr>
        <w:rFonts w:cs="Times New Roman"/>
      </w:rPr>
    </w:lvl>
    <w:lvl w:ilvl="7">
      <w:start w:val="1"/>
      <w:numFmt w:val="decimal"/>
      <w:lvlText w:val="%1.%2.%3.%4.%5.%6.%7.%8."/>
      <w:lvlJc w:val="left"/>
      <w:pPr>
        <w:tabs>
          <w:tab w:val="num" w:pos="0"/>
        </w:tabs>
        <w:ind w:left="2340" w:hanging="1800"/>
      </w:pPr>
      <w:rPr>
        <w:rFonts w:cs="Times New Roman"/>
      </w:rPr>
    </w:lvl>
    <w:lvl w:ilvl="8">
      <w:start w:val="1"/>
      <w:numFmt w:val="decimal"/>
      <w:lvlText w:val="%1.%2.%3.%4.%5.%6.%7.%8.%9."/>
      <w:lvlJc w:val="left"/>
      <w:pPr>
        <w:tabs>
          <w:tab w:val="num" w:pos="0"/>
        </w:tabs>
        <w:ind w:left="2700" w:hanging="21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3FB"/>
    <w:rsid w:val="00226B02"/>
    <w:rsid w:val="00235D2E"/>
    <w:rsid w:val="003668AB"/>
    <w:rsid w:val="00410348"/>
    <w:rsid w:val="00664106"/>
    <w:rsid w:val="007955E1"/>
    <w:rsid w:val="00866565"/>
    <w:rsid w:val="009140D7"/>
    <w:rsid w:val="009A4B86"/>
    <w:rsid w:val="00A61B19"/>
    <w:rsid w:val="00AF7A64"/>
    <w:rsid w:val="00B453FB"/>
    <w:rsid w:val="00B575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D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ерхний колонтитул Знак"/>
    <w:basedOn w:val="DefaultParagraphFont"/>
    <w:uiPriority w:val="99"/>
    <w:rsid w:val="009140D7"/>
    <w:rPr>
      <w:rFonts w:ascii="Times New Roman" w:hAnsi="Times New Roman" w:cs="Times New Roman"/>
      <w:sz w:val="20"/>
      <w:szCs w:val="20"/>
      <w:lang w:eastAsia="ru-RU"/>
    </w:rPr>
  </w:style>
  <w:style w:type="character" w:customStyle="1" w:styleId="-">
    <w:name w:val="Интернет-ссылка"/>
    <w:uiPriority w:val="99"/>
    <w:rsid w:val="00B453FB"/>
    <w:rPr>
      <w:color w:val="000080"/>
      <w:u w:val="single"/>
    </w:rPr>
  </w:style>
  <w:style w:type="paragraph" w:customStyle="1" w:styleId="a0">
    <w:name w:val="Заголовок"/>
    <w:basedOn w:val="Normal"/>
    <w:next w:val="BodyText"/>
    <w:uiPriority w:val="99"/>
    <w:rsid w:val="00B453FB"/>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B453FB"/>
    <w:pPr>
      <w:spacing w:after="140" w:line="276"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List">
    <w:name w:val="List"/>
    <w:basedOn w:val="BodyText"/>
    <w:uiPriority w:val="99"/>
    <w:rsid w:val="00B453FB"/>
    <w:rPr>
      <w:rFonts w:cs="Mangal"/>
    </w:rPr>
  </w:style>
  <w:style w:type="paragraph" w:styleId="Caption">
    <w:name w:val="caption"/>
    <w:basedOn w:val="Normal"/>
    <w:uiPriority w:val="99"/>
    <w:qFormat/>
    <w:rsid w:val="00B453FB"/>
    <w:pPr>
      <w:suppressLineNumbers/>
      <w:spacing w:before="120" w:after="120"/>
    </w:pPr>
    <w:rPr>
      <w:rFonts w:cs="Mangal"/>
      <w:i/>
      <w:iCs/>
      <w:sz w:val="24"/>
      <w:szCs w:val="24"/>
    </w:rPr>
  </w:style>
  <w:style w:type="paragraph" w:styleId="Index1">
    <w:name w:val="index 1"/>
    <w:basedOn w:val="Normal"/>
    <w:next w:val="Normal"/>
    <w:autoRedefine/>
    <w:uiPriority w:val="99"/>
    <w:semiHidden/>
    <w:rsid w:val="009140D7"/>
    <w:pPr>
      <w:ind w:left="200" w:hanging="200"/>
    </w:pPr>
  </w:style>
  <w:style w:type="paragraph" w:styleId="IndexHeading">
    <w:name w:val="index heading"/>
    <w:basedOn w:val="Normal"/>
    <w:uiPriority w:val="99"/>
    <w:rsid w:val="00B453FB"/>
    <w:pPr>
      <w:suppressLineNumbers/>
    </w:pPr>
    <w:rPr>
      <w:rFonts w:cs="Mangal"/>
    </w:rPr>
  </w:style>
  <w:style w:type="paragraph" w:customStyle="1" w:styleId="a1">
    <w:name w:val="Верхний и нижний колонтитулы"/>
    <w:basedOn w:val="Normal"/>
    <w:uiPriority w:val="99"/>
    <w:rsid w:val="00B453FB"/>
  </w:style>
  <w:style w:type="paragraph" w:styleId="Header">
    <w:name w:val="header"/>
    <w:basedOn w:val="Normal"/>
    <w:link w:val="HeaderChar"/>
    <w:uiPriority w:val="99"/>
    <w:rsid w:val="009140D7"/>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ListParagraph">
    <w:name w:val="List Paragraph"/>
    <w:basedOn w:val="Normal"/>
    <w:uiPriority w:val="99"/>
    <w:qFormat/>
    <w:rsid w:val="009140D7"/>
    <w:pPr>
      <w:ind w:left="720"/>
      <w:contextualSpacing/>
    </w:pPr>
  </w:style>
  <w:style w:type="paragraph" w:styleId="NormalWeb">
    <w:name w:val="Normal (Web)"/>
    <w:basedOn w:val="Normal"/>
    <w:uiPriority w:val="99"/>
    <w:rsid w:val="007955E1"/>
    <w:pPr>
      <w:widowControl/>
      <w:suppressAutoHyphens w:val="0"/>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90430" TargetMode="External"/><Relationship Id="rId13" Type="http://schemas.openxmlformats.org/officeDocument/2006/relationships/hyperlink" Target="https://login.consultant.ru/link/?req=doc&amp;base=RZB&amp;n=450185&amp;dst=100387" TargetMode="External"/><Relationship Id="rId3" Type="http://schemas.openxmlformats.org/officeDocument/2006/relationships/settings" Target="settings.xml"/><Relationship Id="rId7" Type="http://schemas.openxmlformats.org/officeDocument/2006/relationships/hyperlink" Target="https://login.consultant.ru/link/?req=doc&amp;base=RZB&amp;n=344754" TargetMode="External"/><Relationship Id="rId12" Type="http://schemas.openxmlformats.org/officeDocument/2006/relationships/hyperlink" Target="https://login.consultant.ru/link/?req=doc&amp;base=RZB&amp;n=390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50185&amp;dst=100961" TargetMode="External"/><Relationship Id="rId11" Type="http://schemas.openxmlformats.org/officeDocument/2006/relationships/hyperlink" Target="https://login.consultant.ru/link/?req=doc&amp;base=RZB&amp;n=34475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eq=doc&amp;base=RZB&amp;n=450185"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31325&amp;dst=100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2152</Words>
  <Characters>12267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Кайсина</dc:creator>
  <cp:keywords/>
  <dc:description/>
  <cp:lastModifiedBy>Polom</cp:lastModifiedBy>
  <cp:revision>5</cp:revision>
  <cp:lastPrinted>2024-11-15T05:45:00Z</cp:lastPrinted>
  <dcterms:created xsi:type="dcterms:W3CDTF">2024-11-05T06:16:00Z</dcterms:created>
  <dcterms:modified xsi:type="dcterms:W3CDTF">2024-11-15T05:45:00Z</dcterms:modified>
</cp:coreProperties>
</file>